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A4E" w:rsidRPr="00066DA8" w:rsidRDefault="004D0A4E" w:rsidP="004D0A4E">
      <w:pPr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</w:pPr>
      <w:r w:rsidRPr="00066DA8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>People's Democratic Republic of Algeria</w:t>
      </w:r>
    </w:p>
    <w:p w:rsidR="004D0A4E" w:rsidRPr="00066DA8" w:rsidRDefault="004D0A4E" w:rsidP="00B4320E">
      <w:pPr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</w:pPr>
      <w:r w:rsidRPr="00066DA8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>Ministry of Higher Education</w:t>
      </w:r>
      <w:r w:rsidR="004758BA" w:rsidRPr="00066DA8">
        <w:rPr>
          <w:rFonts w:asciiTheme="majorBidi" w:eastAsia="Calibri" w:hAnsiTheme="majorBidi" w:cstheme="majorBidi"/>
          <w:b/>
          <w:bCs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5707380</wp:posOffset>
            </wp:positionH>
            <wp:positionV relativeFrom="paragraph">
              <wp:posOffset>-240665</wp:posOffset>
            </wp:positionV>
            <wp:extent cx="981075" cy="723900"/>
            <wp:effectExtent l="19050" t="0" r="9525" b="0"/>
            <wp:wrapSquare wrapText="bothSides"/>
            <wp:docPr id="9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8BA" w:rsidRPr="00066DA8">
        <w:rPr>
          <w:rFonts w:asciiTheme="majorBidi" w:eastAsia="Calibri" w:hAnsiTheme="majorBidi" w:cstheme="majorBidi"/>
          <w:b/>
          <w:bCs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-202565</wp:posOffset>
            </wp:positionV>
            <wp:extent cx="981075" cy="723900"/>
            <wp:effectExtent l="19050" t="0" r="9525" b="0"/>
            <wp:wrapSquare wrapText="bothSides"/>
            <wp:docPr id="10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0A4E" w:rsidRPr="00066DA8" w:rsidRDefault="004D0A4E" w:rsidP="004D0A4E">
      <w:pPr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</w:pPr>
      <w:r w:rsidRPr="00066DA8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>and scientific research</w:t>
      </w:r>
    </w:p>
    <w:p w:rsidR="007B1FBF" w:rsidRPr="00066DA8" w:rsidRDefault="00020177" w:rsidP="007B1FBF">
      <w:pPr>
        <w:bidi/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val="en-US" w:eastAsia="en-US" w:bidi="ar-DZ"/>
        </w:rPr>
      </w:pPr>
      <w:r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val="en-US" w:eastAsia="en-US" w:bidi="ar-DZ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19.5pt;margin-top:14.3pt;width:341.25pt;height:83.4pt;z-index:251660288;mso-wrap-style:none" adj=",539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6;mso-fit-shape-to-text:t">
              <w:txbxContent>
                <w:p w:rsidR="00EF6B12" w:rsidRDefault="00020177" w:rsidP="002E5738">
                  <w:pPr>
                    <w:bidi/>
                    <w:spacing w:line="240" w:lineRule="auto"/>
                    <w:contextualSpacing/>
                    <w:jc w:val="center"/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36.5pt;height:43.2pt" fillcolor="black">
                        <v:shadow color="#868686"/>
                        <v:textpath style="font-family:&quot;Times New Roman&quot;;font-size:16pt;font-weight:bold;v-text-kern:t" trim="t" fitpath="t" string="Data sheet for&#10;The speciality:&#10;Microbiology and quality control"/>
                      </v:shape>
                    </w:pict>
                  </w:r>
                </w:p>
              </w:txbxContent>
            </v:textbox>
          </v:shape>
        </w:pict>
      </w:r>
      <w:r w:rsidR="004D0A4E" w:rsidRPr="00066DA8"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val="en-US" w:eastAsia="en-US" w:bidi="ar-DZ"/>
        </w:rPr>
        <w:t>Ferhat Abbas Setif 1 University</w:t>
      </w:r>
    </w:p>
    <w:p w:rsidR="004D0A4E" w:rsidRPr="00066DA8" w:rsidRDefault="004D0A4E" w:rsidP="004D0A4E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lang w:val="en-US" w:eastAsia="en-US" w:bidi="ar-DZ"/>
        </w:rPr>
      </w:pPr>
    </w:p>
    <w:p w:rsidR="007B1FBF" w:rsidRPr="00066DA8" w:rsidRDefault="007B1FBF" w:rsidP="007B1FB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lang w:val="en-US" w:eastAsia="en-US" w:bidi="ar-DZ"/>
        </w:rPr>
      </w:pPr>
    </w:p>
    <w:p w:rsidR="007B1FBF" w:rsidRPr="00066DA8" w:rsidRDefault="007B1FBF" w:rsidP="007B1FB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lang w:val="en-US" w:eastAsia="en-US" w:bidi="ar-DZ"/>
        </w:rPr>
      </w:pPr>
    </w:p>
    <w:p w:rsidR="007B1FBF" w:rsidRPr="00066DA8" w:rsidRDefault="007B1FBF" w:rsidP="007B1FB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lang w:val="en-US" w:eastAsia="en-US" w:bidi="ar-DZ"/>
        </w:rPr>
      </w:pPr>
    </w:p>
    <w:p w:rsidR="007B1FBF" w:rsidRPr="00066DA8" w:rsidRDefault="007B1FBF" w:rsidP="007B1FB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lang w:val="en-US" w:eastAsia="en-US" w:bidi="ar-DZ"/>
        </w:rPr>
      </w:pPr>
    </w:p>
    <w:p w:rsidR="007B1FBF" w:rsidRPr="00066DA8" w:rsidRDefault="007B1FBF" w:rsidP="007B1FB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rtl/>
          <w:lang w:val="en-US" w:eastAsia="en-US" w:bidi="ar-DZ"/>
        </w:rPr>
      </w:pPr>
    </w:p>
    <w:p w:rsidR="002E5738" w:rsidRPr="00066DA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lang w:val="en-US" w:eastAsia="en-US" w:bidi="ar-DZ"/>
        </w:rPr>
      </w:pPr>
    </w:p>
    <w:p w:rsidR="008B6C73" w:rsidRPr="00066DA8" w:rsidRDefault="008B6C73" w:rsidP="008B6C73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lang w:val="en-US" w:eastAsia="en-US" w:bidi="ar-DZ"/>
        </w:rPr>
      </w:pPr>
    </w:p>
    <w:p w:rsidR="008B6C73" w:rsidRPr="00066DA8" w:rsidRDefault="008B6C73" w:rsidP="008B6C73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lang w:val="en-US" w:eastAsia="en-US" w:bidi="ar-DZ"/>
        </w:rPr>
      </w:pPr>
    </w:p>
    <w:p w:rsidR="008B6C73" w:rsidRPr="00066DA8" w:rsidRDefault="008B6C73" w:rsidP="008B6C73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val="en-US" w:eastAsia="en-US" w:bidi="ar-DZ"/>
        </w:rPr>
      </w:pPr>
    </w:p>
    <w:p w:rsidR="002E5738" w:rsidRPr="00066DA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val="en-US" w:eastAsia="en-US" w:bidi="ar-DZ"/>
        </w:rPr>
      </w:pPr>
    </w:p>
    <w:p w:rsidR="002E5738" w:rsidRPr="00066DA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val="en-US" w:eastAsia="en-US" w:bidi="ar-DZ"/>
        </w:rPr>
      </w:pPr>
    </w:p>
    <w:p w:rsidR="002E5738" w:rsidRPr="00066DA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val="en-US" w:eastAsia="en-US" w:bidi="ar-DZ"/>
        </w:rPr>
      </w:pPr>
    </w:p>
    <w:p w:rsidR="00091B90" w:rsidRPr="00066DA8" w:rsidRDefault="00B11968" w:rsidP="00091B90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18"/>
          <w:szCs w:val="18"/>
          <w:lang w:val="en-US" w:eastAsia="en-US" w:bidi="ar-DZ"/>
        </w:rPr>
      </w:pPr>
      <w:r w:rsidRPr="00066DA8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 xml:space="preserve">    </w:t>
      </w:r>
    </w:p>
    <w:p w:rsidR="00091B90" w:rsidRPr="00066DA8" w:rsidRDefault="00091B90" w:rsidP="000D407E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</w:pPr>
      <w:r w:rsidRPr="00066DA8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>F</w:t>
      </w:r>
      <w:r w:rsidRPr="00066DA8">
        <w:rPr>
          <w:rFonts w:ascii="inherit" w:hAnsi="inherit"/>
          <w:color w:val="202124"/>
          <w:sz w:val="42"/>
          <w:szCs w:val="42"/>
          <w:lang w:val="en-US"/>
        </w:rPr>
        <w:t xml:space="preserve"> </w:t>
      </w:r>
      <w:r w:rsidRPr="00066DA8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 xml:space="preserve">Faculty: </w:t>
      </w:r>
      <w:r w:rsidR="000D407E" w:rsidRPr="00066DA8">
        <w:rPr>
          <w:rFonts w:ascii="Times New Roman" w:hAnsi="Times New Roman" w:cs="Times New Roman"/>
          <w:b/>
          <w:bCs/>
          <w:sz w:val="24"/>
          <w:szCs w:val="24"/>
          <w:lang w:val="en-US"/>
        </w:rPr>
        <w:t>Natural and</w:t>
      </w:r>
      <w:r w:rsidR="00C44D38" w:rsidRPr="00066DA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life s</w:t>
      </w:r>
      <w:r w:rsidR="000D407E" w:rsidRPr="00066DA8">
        <w:rPr>
          <w:rFonts w:ascii="Times New Roman" w:hAnsi="Times New Roman" w:cs="Times New Roman"/>
          <w:b/>
          <w:bCs/>
          <w:sz w:val="24"/>
          <w:szCs w:val="24"/>
          <w:lang w:val="en-US"/>
        </w:rPr>
        <w:t>ciences</w:t>
      </w:r>
    </w:p>
    <w:p w:rsidR="00091B90" w:rsidRPr="00066DA8" w:rsidRDefault="00091B90" w:rsidP="00091B90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</w:pPr>
      <w:r w:rsidRPr="00066DA8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>... Depa</w:t>
      </w:r>
      <w:r w:rsidR="000D407E" w:rsidRPr="00066DA8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 xml:space="preserve">rtment : </w:t>
      </w:r>
      <w:r w:rsidR="000D407E" w:rsidRPr="00066DA8">
        <w:rPr>
          <w:rFonts w:ascii="Times New Roman" w:hAnsi="Times New Roman" w:cs="Times New Roman"/>
          <w:b/>
          <w:bCs/>
          <w:sz w:val="24"/>
          <w:szCs w:val="24"/>
          <w:lang w:val="en-US"/>
        </w:rPr>
        <w:t>Microbiology</w:t>
      </w:r>
      <w:r w:rsidR="000D407E" w:rsidRPr="00066DA8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 xml:space="preserve"> </w:t>
      </w:r>
    </w:p>
    <w:p w:rsidR="00091B90" w:rsidRPr="00066DA8" w:rsidRDefault="00091B90" w:rsidP="00091B90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</w:pPr>
      <w:r w:rsidRPr="00066DA8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 xml:space="preserve">    Dom</w:t>
      </w:r>
      <w:r w:rsidR="000D407E" w:rsidRPr="00066DA8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>ain : NLS (Biology)</w:t>
      </w:r>
    </w:p>
    <w:p w:rsidR="00091B90" w:rsidRPr="00066DA8" w:rsidRDefault="00091B90" w:rsidP="000D407E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</w:pPr>
      <w:r w:rsidRPr="00066DA8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 xml:space="preserve">    Sec</w:t>
      </w:r>
      <w:r w:rsidR="000D407E" w:rsidRPr="00066DA8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 xml:space="preserve">tor : </w:t>
      </w:r>
      <w:r w:rsidR="000D407E" w:rsidRPr="00066DA8">
        <w:rPr>
          <w:rFonts w:ascii="Times New Roman" w:hAnsi="Times New Roman" w:cs="Times New Roman"/>
          <w:b/>
          <w:bCs/>
          <w:sz w:val="24"/>
          <w:szCs w:val="24"/>
          <w:lang w:val="en-US"/>
        </w:rPr>
        <w:t>Biological Sciences</w:t>
      </w:r>
    </w:p>
    <w:p w:rsidR="00091B90" w:rsidRPr="00066DA8" w:rsidRDefault="00020177" w:rsidP="00091B90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</w:pP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13.35pt;margin-top:20.2pt;width:536.25pt;height:0;flip:x;z-index:251661312" o:connectortype="straight" strokecolor="#4f81bd [3204]" strokeweight="2.5pt">
            <v:shadow color="#868686"/>
          </v:shape>
        </w:pict>
      </w:r>
      <w:r w:rsidR="00091B90" w:rsidRPr="00066DA8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 xml:space="preserve">    Spec</w:t>
      </w:r>
      <w:r w:rsidR="000D407E" w:rsidRPr="00066DA8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 xml:space="preserve">iality : </w:t>
      </w:r>
      <w:r w:rsidR="000D407E" w:rsidRPr="00066DA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Microbiology and </w:t>
      </w:r>
      <w:r w:rsidR="00C44D38" w:rsidRPr="00066DA8">
        <w:rPr>
          <w:rFonts w:ascii="Times New Roman" w:hAnsi="Times New Roman" w:cs="Times New Roman"/>
          <w:b/>
          <w:bCs/>
          <w:sz w:val="24"/>
          <w:szCs w:val="24"/>
          <w:lang w:val="en-US"/>
        </w:rPr>
        <w:t>quality co</w:t>
      </w:r>
      <w:r w:rsidR="000D407E" w:rsidRPr="00066DA8">
        <w:rPr>
          <w:rFonts w:ascii="Times New Roman" w:hAnsi="Times New Roman" w:cs="Times New Roman"/>
          <w:b/>
          <w:bCs/>
          <w:sz w:val="24"/>
          <w:szCs w:val="24"/>
          <w:lang w:val="en-US"/>
        </w:rPr>
        <w:t>ntrol</w:t>
      </w:r>
    </w:p>
    <w:p w:rsidR="002530B4" w:rsidRPr="00066DA8" w:rsidRDefault="002530B4" w:rsidP="000A6158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="inherit" w:hAnsi="inherit"/>
          <w:color w:val="202124"/>
          <w:sz w:val="42"/>
          <w:szCs w:val="42"/>
          <w:lang w:val="en-US"/>
        </w:rPr>
      </w:pPr>
      <w:r w:rsidRPr="00066DA8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  <w:t>Presentation and objective of the Specialty:</w:t>
      </w:r>
    </w:p>
    <w:p w:rsidR="00C44D38" w:rsidRPr="00066DA8" w:rsidRDefault="00C44D38" w:rsidP="00066DA8">
      <w:pPr>
        <w:pStyle w:val="Paragraphedeliste"/>
        <w:spacing w:after="0" w:line="360" w:lineRule="auto"/>
        <w:ind w:left="788"/>
        <w:jc w:val="both"/>
        <w:rPr>
          <w:rFonts w:ascii="Times New Roman" w:hAnsi="Times New Roman" w:cs="Times New Roman"/>
          <w:color w:val="202124"/>
          <w:sz w:val="42"/>
          <w:szCs w:val="42"/>
          <w:lang w:val="en-US"/>
        </w:rPr>
      </w:pPr>
      <w:r w:rsidRPr="00066DA8">
        <w:rPr>
          <w:rFonts w:ascii="Times New Roman" w:hAnsi="Times New Roman" w:cs="Times New Roman"/>
          <w:color w:val="0F1115"/>
          <w:shd w:val="clear" w:color="auto" w:fill="FFFFFF"/>
          <w:lang w:val="en-US"/>
        </w:rPr>
        <w:t>This Master's program aims to equip students with a dual skillset: on one hand, mastery of molecular and statistical tools for the diagnosis, surveillance, and management of pathogens (including antibiotic resistance and epidemiology) in the agri-food, health, and environmental sectors; on the other hand, the development of sustainable biotechnological solutions, through fermentation, water treatment, and bioremediation, while integrating beneficial interactions between microorganisms and the plant world.</w:t>
      </w:r>
      <w:r w:rsidRPr="00066DA8">
        <w:rPr>
          <w:rFonts w:ascii="Times New Roman" w:eastAsia="Calibri" w:hAnsi="Times New Roman" w:cs="Times New Roman"/>
          <w:b/>
          <w:bCs/>
          <w:color w:val="0070C0"/>
          <w:sz w:val="28"/>
          <w:szCs w:val="28"/>
          <w:u w:val="single"/>
          <w:lang w:val="en-US" w:eastAsia="en-US" w:bidi="ar-DZ"/>
        </w:rPr>
        <w:t xml:space="preserve"> </w:t>
      </w:r>
    </w:p>
    <w:p w:rsidR="003423B1" w:rsidRPr="00066DA8" w:rsidRDefault="003423B1" w:rsidP="003423B1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="inherit" w:hAnsi="inherit"/>
          <w:color w:val="202124"/>
          <w:sz w:val="42"/>
          <w:szCs w:val="42"/>
          <w:lang w:val="en-US"/>
        </w:rPr>
      </w:pPr>
      <w:r w:rsidRPr="00066DA8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  <w:t>Conditions of access:</w:t>
      </w:r>
    </w:p>
    <w:p w:rsidR="00C44D38" w:rsidRPr="00066DA8" w:rsidRDefault="00C44D38" w:rsidP="00C44D38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National professionalizing master's in microbiology and quality control.</w:t>
      </w:r>
    </w:p>
    <w:p w:rsidR="00C44D38" w:rsidRPr="00066DA8" w:rsidRDefault="00C44D38" w:rsidP="00C44D38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Open to holders of a bachelor's degree in microbiology or related disciplines.</w:t>
      </w:r>
    </w:p>
    <w:p w:rsidR="00C44D38" w:rsidRPr="00066DA8" w:rsidRDefault="00C44D38" w:rsidP="00C44D38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Requires solid foundations in Biology (validated at bachelor's level and a suitable M1).</w:t>
      </w:r>
    </w:p>
    <w:p w:rsidR="00C44D38" w:rsidRPr="00066DA8" w:rsidRDefault="00C44D38" w:rsidP="00C44D38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Required knowledge in genetics, molecular biology, biochemistry, and cell biology.</w:t>
      </w:r>
    </w:p>
    <w:p w:rsidR="00C44D38" w:rsidRPr="00066DA8" w:rsidRDefault="00C44D38" w:rsidP="00C44D38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Desired knowledge in general microbiology, physiology/physiopathology, and immunology.</w:t>
      </w:r>
    </w:p>
    <w:p w:rsidR="00454F15" w:rsidRPr="00066DA8" w:rsidRDefault="00C44D38" w:rsidP="00C44D38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</w:pPr>
      <w:r w:rsidRPr="00066DA8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  <w:t xml:space="preserve"> </w:t>
      </w:r>
      <w:r w:rsidR="00454F15" w:rsidRPr="00066DA8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  <w:t>Progression and Evaluation</w:t>
      </w:r>
    </w:p>
    <w:p w:rsidR="00C44D38" w:rsidRPr="00066DA8" w:rsidRDefault="00C44D38" w:rsidP="00066DA8">
      <w:pPr>
        <w:pStyle w:val="ds-markdown-paragraph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The program is structured over </w:t>
      </w:r>
      <w:r w:rsidRPr="00066DA8">
        <w:rPr>
          <w:rStyle w:val="lev"/>
          <w:b w:val="0"/>
          <w:bCs w:val="0"/>
          <w:color w:val="0F1115"/>
          <w:sz w:val="22"/>
          <w:szCs w:val="22"/>
          <w:lang w:val="en-US"/>
        </w:rPr>
        <w:t>four semesters</w:t>
      </w:r>
      <w:r w:rsidRPr="00066DA8">
        <w:rPr>
          <w:color w:val="0F1115"/>
          <w:sz w:val="22"/>
          <w:szCs w:val="22"/>
          <w:lang w:val="en-US"/>
        </w:rPr>
        <w:t>, totaling </w:t>
      </w:r>
      <w:r w:rsidRPr="00066DA8">
        <w:rPr>
          <w:rStyle w:val="lev"/>
          <w:b w:val="0"/>
          <w:bCs w:val="0"/>
          <w:color w:val="0F1115"/>
          <w:sz w:val="22"/>
          <w:szCs w:val="22"/>
          <w:lang w:val="en-US"/>
        </w:rPr>
        <w:t>3000 hours</w:t>
      </w:r>
      <w:r w:rsidRPr="00066DA8">
        <w:rPr>
          <w:color w:val="0F1115"/>
          <w:sz w:val="22"/>
          <w:szCs w:val="22"/>
          <w:lang w:val="en-US"/>
        </w:rPr>
        <w:t> of student work. The workload is balanced between lectures, practical work, personal study, and the final year thesis.</w:t>
      </w:r>
    </w:p>
    <w:p w:rsidR="00C44D38" w:rsidRPr="00066DA8" w:rsidRDefault="00C44D38" w:rsidP="00066DA8">
      <w:pPr>
        <w:pStyle w:val="Titre4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b/>
          <w:bCs/>
          <w:color w:val="0F1115"/>
          <w:sz w:val="22"/>
          <w:szCs w:val="22"/>
          <w:lang w:val="en-US"/>
        </w:rPr>
        <w:t>Program Progression</w:t>
      </w:r>
    </w:p>
    <w:p w:rsidR="00C44D38" w:rsidRPr="00066DA8" w:rsidRDefault="00C44D38" w:rsidP="00066DA8">
      <w:pPr>
        <w:pStyle w:val="ds-markdown-paragraph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Semester 1 (S1): Fundamentals and Methodology</w:t>
      </w:r>
    </w:p>
    <w:p w:rsidR="00C44D38" w:rsidRPr="00066DA8" w:rsidRDefault="00C44D38" w:rsidP="00066DA8">
      <w:pPr>
        <w:pStyle w:val="ds-markdown-paragraph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This semester lays the theoretical and practical foundations necessary for the specialty.</w:t>
      </w:r>
    </w:p>
    <w:p w:rsidR="00C44D38" w:rsidRPr="00066DA8" w:rsidRDefault="00066DA8" w:rsidP="001019EC">
      <w:pPr>
        <w:pStyle w:val="ds-markdown-paragraph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Fundamental Teaching Unit (FTU</w:t>
      </w:r>
      <w:r w:rsidR="00C44D38" w:rsidRPr="00066DA8">
        <w:rPr>
          <w:rStyle w:val="lev"/>
          <w:color w:val="0F1115"/>
          <w:sz w:val="22"/>
          <w:szCs w:val="22"/>
          <w:lang w:val="en-US"/>
        </w:rPr>
        <w:t>):</w:t>
      </w:r>
      <w:r w:rsidR="00C44D38" w:rsidRPr="00066DA8">
        <w:rPr>
          <w:color w:val="0F1115"/>
          <w:sz w:val="22"/>
          <w:szCs w:val="22"/>
          <w:lang w:val="en-US"/>
        </w:rPr>
        <w:t> Microorganisms of Industrial Interest; Fundamental and Applied Virology; Microbial Physiology and Metabolism</w:t>
      </w:r>
    </w:p>
    <w:p w:rsidR="00C44D38" w:rsidRPr="00066DA8" w:rsidRDefault="00C44D38" w:rsidP="001019EC">
      <w:pPr>
        <w:pStyle w:val="ds-markdown-paragraph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M</w:t>
      </w:r>
      <w:r w:rsidR="00066DA8" w:rsidRPr="00066DA8">
        <w:rPr>
          <w:rStyle w:val="lev"/>
          <w:color w:val="0F1115"/>
          <w:sz w:val="22"/>
          <w:szCs w:val="22"/>
          <w:lang w:val="en-US"/>
        </w:rPr>
        <w:t>ethodological Teaching Unit (MTU</w:t>
      </w:r>
      <w:r w:rsidRPr="00066DA8">
        <w:rPr>
          <w:rStyle w:val="lev"/>
          <w:color w:val="0F1115"/>
          <w:sz w:val="22"/>
          <w:szCs w:val="22"/>
          <w:lang w:val="en-US"/>
        </w:rPr>
        <w:t>):</w:t>
      </w:r>
      <w:r w:rsidRPr="00066DA8">
        <w:rPr>
          <w:color w:val="0F1115"/>
          <w:sz w:val="22"/>
          <w:szCs w:val="22"/>
          <w:lang w:val="en-US"/>
        </w:rPr>
        <w:t> Biostatistics (Applications); Hygiene and Safety in Laboratories.</w:t>
      </w:r>
    </w:p>
    <w:p w:rsidR="00C44D38" w:rsidRPr="00066DA8" w:rsidRDefault="00C44D38" w:rsidP="001019EC">
      <w:pPr>
        <w:pStyle w:val="ds-markdown-paragraph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Discovery Teaching Unit (</w:t>
      </w:r>
      <w:r w:rsidR="00066DA8" w:rsidRPr="00066DA8">
        <w:rPr>
          <w:rStyle w:val="lev"/>
          <w:color w:val="0F1115"/>
          <w:sz w:val="22"/>
          <w:szCs w:val="22"/>
          <w:lang w:val="en-US"/>
        </w:rPr>
        <w:t>DTU</w:t>
      </w:r>
      <w:r w:rsidRPr="00066DA8">
        <w:rPr>
          <w:rStyle w:val="lev"/>
          <w:color w:val="0F1115"/>
          <w:sz w:val="22"/>
          <w:szCs w:val="22"/>
          <w:lang w:val="en-US"/>
        </w:rPr>
        <w:t>):</w:t>
      </w:r>
      <w:r w:rsidRPr="00066DA8">
        <w:rPr>
          <w:color w:val="0F1115"/>
          <w:sz w:val="22"/>
          <w:szCs w:val="22"/>
          <w:lang w:val="en-US"/>
        </w:rPr>
        <w:t> Scientific English; Free and Open Source Software.</w:t>
      </w:r>
    </w:p>
    <w:p w:rsidR="00C44D38" w:rsidRPr="00066DA8" w:rsidRDefault="00C44D38" w:rsidP="001019EC">
      <w:pPr>
        <w:pStyle w:val="ds-markdown-paragraph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Transversal Teaching Unit (T</w:t>
      </w:r>
      <w:r w:rsidR="00066DA8" w:rsidRPr="00066DA8">
        <w:rPr>
          <w:rStyle w:val="lev"/>
          <w:color w:val="0F1115"/>
          <w:sz w:val="22"/>
          <w:szCs w:val="22"/>
          <w:lang w:val="en-US"/>
        </w:rPr>
        <w:t>TU</w:t>
      </w:r>
      <w:r w:rsidRPr="00066DA8">
        <w:rPr>
          <w:rStyle w:val="lev"/>
          <w:color w:val="0F1115"/>
          <w:sz w:val="22"/>
          <w:szCs w:val="22"/>
          <w:lang w:val="en-US"/>
        </w:rPr>
        <w:t>):</w:t>
      </w:r>
      <w:r w:rsidRPr="00066DA8">
        <w:rPr>
          <w:color w:val="0F1115"/>
          <w:sz w:val="22"/>
          <w:szCs w:val="22"/>
          <w:lang w:val="en-US"/>
        </w:rPr>
        <w:t> Communication</w:t>
      </w:r>
    </w:p>
    <w:p w:rsidR="00C44D38" w:rsidRPr="00066DA8" w:rsidRDefault="00C44D38" w:rsidP="00066DA8">
      <w:pPr>
        <w:pStyle w:val="ds-markdown-paragraph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 xml:space="preserve">Semester 2 (S2): Advanced </w:t>
      </w:r>
      <w:r w:rsidR="00F85EF1" w:rsidRPr="00066DA8">
        <w:rPr>
          <w:rStyle w:val="lev"/>
          <w:color w:val="0F1115"/>
          <w:sz w:val="22"/>
          <w:szCs w:val="22"/>
          <w:lang w:val="en-US"/>
        </w:rPr>
        <w:t>studies and applications</w:t>
      </w:r>
    </w:p>
    <w:p w:rsidR="00C44D38" w:rsidRPr="00066DA8" w:rsidRDefault="00C44D38" w:rsidP="00066DA8">
      <w:pPr>
        <w:pStyle w:val="ds-markdown-paragraph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The content shifts towards concrete applications in microbiology and mastering specific tools.</w:t>
      </w:r>
    </w:p>
    <w:p w:rsidR="00C44D38" w:rsidRPr="00066DA8" w:rsidRDefault="00C44D38" w:rsidP="001019EC">
      <w:pPr>
        <w:pStyle w:val="ds-markdown-paragraph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Fundamental Teaching Unit (F</w:t>
      </w:r>
      <w:r w:rsidR="00066DA8" w:rsidRPr="00066DA8">
        <w:rPr>
          <w:rStyle w:val="lev"/>
          <w:color w:val="0F1115"/>
          <w:sz w:val="22"/>
          <w:szCs w:val="22"/>
          <w:lang w:val="en-US"/>
        </w:rPr>
        <w:t>TU</w:t>
      </w:r>
      <w:r w:rsidRPr="00066DA8">
        <w:rPr>
          <w:rStyle w:val="lev"/>
          <w:color w:val="0F1115"/>
          <w:sz w:val="22"/>
          <w:szCs w:val="22"/>
          <w:lang w:val="en-US"/>
        </w:rPr>
        <w:t>):</w:t>
      </w:r>
      <w:r w:rsidRPr="00066DA8">
        <w:rPr>
          <w:color w:val="0F1115"/>
          <w:sz w:val="22"/>
          <w:szCs w:val="22"/>
          <w:lang w:val="en-US"/>
        </w:rPr>
        <w:t> Food Microbiology; Clinical Microbiology; Structures and Activities of Natural Substances: Principles and Applications</w:t>
      </w:r>
    </w:p>
    <w:p w:rsidR="00C44D38" w:rsidRPr="00066DA8" w:rsidRDefault="00C44D38" w:rsidP="001019EC">
      <w:pPr>
        <w:pStyle w:val="ds-markdown-paragraph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lastRenderedPageBreak/>
        <w:t>Methodological Teaching Unit (M</w:t>
      </w:r>
      <w:r w:rsidR="00066DA8" w:rsidRPr="00066DA8">
        <w:rPr>
          <w:rStyle w:val="lev"/>
          <w:color w:val="0F1115"/>
          <w:sz w:val="22"/>
          <w:szCs w:val="22"/>
          <w:lang w:val="en-US"/>
        </w:rPr>
        <w:t>TU</w:t>
      </w:r>
      <w:r w:rsidRPr="00066DA8">
        <w:rPr>
          <w:rStyle w:val="lev"/>
          <w:color w:val="0F1115"/>
          <w:sz w:val="22"/>
          <w:szCs w:val="22"/>
          <w:lang w:val="en-US"/>
        </w:rPr>
        <w:t>):</w:t>
      </w:r>
      <w:r w:rsidRPr="00066DA8">
        <w:rPr>
          <w:color w:val="0F1115"/>
          <w:sz w:val="22"/>
          <w:szCs w:val="22"/>
          <w:lang w:val="en-US"/>
        </w:rPr>
        <w:t> Instrumental Analysis and Investigation; Biochemical and Molecular Tools in Microbiology</w:t>
      </w:r>
    </w:p>
    <w:p w:rsidR="00C44D38" w:rsidRPr="00066DA8" w:rsidRDefault="00C44D38" w:rsidP="001019EC">
      <w:pPr>
        <w:pStyle w:val="ds-markdown-paragraph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Discovery Teaching Unit (D</w:t>
      </w:r>
      <w:r w:rsidR="00066DA8" w:rsidRPr="00066DA8">
        <w:rPr>
          <w:rStyle w:val="lev"/>
          <w:color w:val="0F1115"/>
          <w:sz w:val="22"/>
          <w:szCs w:val="22"/>
          <w:lang w:val="en-US"/>
        </w:rPr>
        <w:t>TU</w:t>
      </w:r>
      <w:r w:rsidRPr="00066DA8">
        <w:rPr>
          <w:rStyle w:val="lev"/>
          <w:color w:val="0F1115"/>
          <w:sz w:val="22"/>
          <w:szCs w:val="22"/>
          <w:lang w:val="en-US"/>
        </w:rPr>
        <w:t>):</w:t>
      </w:r>
      <w:r w:rsidRPr="00066DA8">
        <w:rPr>
          <w:color w:val="0F1115"/>
          <w:sz w:val="22"/>
          <w:szCs w:val="22"/>
          <w:lang w:val="en-US"/>
        </w:rPr>
        <w:t> Bioinformatics; Computer Programming Applied to Science and Technology</w:t>
      </w:r>
    </w:p>
    <w:p w:rsidR="00C44D38" w:rsidRPr="00066DA8" w:rsidRDefault="00C44D38" w:rsidP="001019EC">
      <w:pPr>
        <w:pStyle w:val="ds-markdown-paragraph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Transversal Teaching Unit (T</w:t>
      </w:r>
      <w:r w:rsidR="00066DA8" w:rsidRPr="00066DA8">
        <w:rPr>
          <w:rStyle w:val="lev"/>
          <w:color w:val="0F1115"/>
          <w:sz w:val="22"/>
          <w:szCs w:val="22"/>
          <w:lang w:val="en-US"/>
        </w:rPr>
        <w:t>TU</w:t>
      </w:r>
      <w:r w:rsidRPr="00066DA8">
        <w:rPr>
          <w:rStyle w:val="lev"/>
          <w:color w:val="0F1115"/>
          <w:sz w:val="22"/>
          <w:szCs w:val="22"/>
          <w:lang w:val="en-US"/>
        </w:rPr>
        <w:t>):</w:t>
      </w:r>
      <w:r w:rsidRPr="00066DA8">
        <w:rPr>
          <w:color w:val="0F1115"/>
          <w:sz w:val="22"/>
          <w:szCs w:val="22"/>
          <w:lang w:val="en-US"/>
        </w:rPr>
        <w:t> Legislation, Ethics, and Deontology</w:t>
      </w:r>
    </w:p>
    <w:p w:rsidR="00C44D38" w:rsidRPr="00066DA8" w:rsidRDefault="00F85EF1" w:rsidP="00F85EF1">
      <w:pPr>
        <w:pStyle w:val="ds-markdown-paragraph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F1115"/>
          <w:sz w:val="22"/>
          <w:szCs w:val="22"/>
          <w:lang w:val="en-US"/>
        </w:rPr>
      </w:pPr>
      <w:r>
        <w:rPr>
          <w:rStyle w:val="lev"/>
          <w:color w:val="0F1115"/>
          <w:sz w:val="22"/>
          <w:szCs w:val="22"/>
          <w:lang w:val="en-US"/>
        </w:rPr>
        <w:t>Semester 3 (S3)</w:t>
      </w:r>
      <w:r w:rsidR="00C44D38" w:rsidRPr="00066DA8">
        <w:rPr>
          <w:rStyle w:val="lev"/>
          <w:color w:val="0F1115"/>
          <w:sz w:val="22"/>
          <w:szCs w:val="22"/>
          <w:lang w:val="en-US"/>
        </w:rPr>
        <w:t xml:space="preserve">: Professionalization and </w:t>
      </w:r>
      <w:r>
        <w:rPr>
          <w:rStyle w:val="lev"/>
          <w:color w:val="0F1115"/>
          <w:sz w:val="22"/>
          <w:szCs w:val="22"/>
          <w:lang w:val="en-US"/>
        </w:rPr>
        <w:t>s</w:t>
      </w:r>
      <w:r w:rsidR="00C44D38" w:rsidRPr="00066DA8">
        <w:rPr>
          <w:rStyle w:val="lev"/>
          <w:color w:val="0F1115"/>
          <w:sz w:val="22"/>
          <w:szCs w:val="22"/>
          <w:lang w:val="en-US"/>
        </w:rPr>
        <w:t>pecialization</w:t>
      </w:r>
    </w:p>
    <w:p w:rsidR="00C44D38" w:rsidRPr="00066DA8" w:rsidRDefault="00C44D38" w:rsidP="00066DA8">
      <w:pPr>
        <w:pStyle w:val="ds-markdown-paragraph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This semester is the core of the professionalizing Master's, with a strong emphasis on quality management, regulations, and complex issues.</w:t>
      </w:r>
    </w:p>
    <w:p w:rsidR="00C44D38" w:rsidRPr="00066DA8" w:rsidRDefault="00066DA8" w:rsidP="001019EC">
      <w:pPr>
        <w:pStyle w:val="ds-markdown-paragraph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Fundamental Teaching Unit (</w:t>
      </w:r>
      <w:r w:rsidR="00C44D38" w:rsidRPr="00066DA8">
        <w:rPr>
          <w:rStyle w:val="lev"/>
          <w:color w:val="0F1115"/>
          <w:sz w:val="22"/>
          <w:szCs w:val="22"/>
          <w:lang w:val="en-US"/>
        </w:rPr>
        <w:t>F</w:t>
      </w:r>
      <w:r w:rsidRPr="00066DA8">
        <w:rPr>
          <w:rStyle w:val="lev"/>
          <w:color w:val="0F1115"/>
          <w:sz w:val="22"/>
          <w:szCs w:val="22"/>
          <w:lang w:val="en-US"/>
        </w:rPr>
        <w:t>TU</w:t>
      </w:r>
      <w:r w:rsidR="00C44D38" w:rsidRPr="00066DA8">
        <w:rPr>
          <w:rStyle w:val="lev"/>
          <w:color w:val="0F1115"/>
          <w:sz w:val="22"/>
          <w:szCs w:val="22"/>
          <w:lang w:val="en-US"/>
        </w:rPr>
        <w:t>):</w:t>
      </w:r>
      <w:r w:rsidR="00C44D38" w:rsidRPr="00066DA8">
        <w:rPr>
          <w:color w:val="0F1115"/>
          <w:sz w:val="22"/>
          <w:szCs w:val="22"/>
          <w:lang w:val="en-US"/>
        </w:rPr>
        <w:t> Quality Assurance and Microbiological Control of Health Products and Food; Practical Training in Microbiology and Quality Control; Environment and Health</w:t>
      </w:r>
    </w:p>
    <w:p w:rsidR="00C44D38" w:rsidRPr="00066DA8" w:rsidRDefault="00066DA8" w:rsidP="001019EC">
      <w:pPr>
        <w:pStyle w:val="ds-markdown-paragraph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Methodological Teaching Unit (</w:t>
      </w:r>
      <w:r w:rsidR="00C44D38" w:rsidRPr="00066DA8">
        <w:rPr>
          <w:rStyle w:val="lev"/>
          <w:color w:val="0F1115"/>
          <w:sz w:val="22"/>
          <w:szCs w:val="22"/>
          <w:lang w:val="en-US"/>
        </w:rPr>
        <w:t>M</w:t>
      </w:r>
      <w:r w:rsidRPr="00066DA8">
        <w:rPr>
          <w:rStyle w:val="lev"/>
          <w:color w:val="0F1115"/>
          <w:sz w:val="22"/>
          <w:szCs w:val="22"/>
          <w:lang w:val="en-US"/>
        </w:rPr>
        <w:t>TU</w:t>
      </w:r>
      <w:r w:rsidR="00C44D38" w:rsidRPr="00066DA8">
        <w:rPr>
          <w:rStyle w:val="lev"/>
          <w:color w:val="0F1115"/>
          <w:sz w:val="22"/>
          <w:szCs w:val="22"/>
          <w:lang w:val="en-US"/>
        </w:rPr>
        <w:t>):</w:t>
      </w:r>
      <w:r w:rsidR="00C44D38" w:rsidRPr="00066DA8">
        <w:rPr>
          <w:color w:val="0F1115"/>
          <w:sz w:val="22"/>
          <w:szCs w:val="22"/>
          <w:lang w:val="en-US"/>
        </w:rPr>
        <w:t> Toxicology and Pharmacology; Legislation and Standardization</w:t>
      </w:r>
    </w:p>
    <w:p w:rsidR="00C44D38" w:rsidRPr="00066DA8" w:rsidRDefault="00066DA8" w:rsidP="001019EC">
      <w:pPr>
        <w:pStyle w:val="ds-markdown-paragraph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Discovery Teaching Unit (</w:t>
      </w:r>
      <w:r w:rsidR="00C44D38" w:rsidRPr="00066DA8">
        <w:rPr>
          <w:rStyle w:val="lev"/>
          <w:color w:val="0F1115"/>
          <w:sz w:val="22"/>
          <w:szCs w:val="22"/>
          <w:lang w:val="en-US"/>
        </w:rPr>
        <w:t>D</w:t>
      </w:r>
      <w:r w:rsidRPr="00066DA8">
        <w:rPr>
          <w:rStyle w:val="lev"/>
          <w:color w:val="0F1115"/>
          <w:sz w:val="22"/>
          <w:szCs w:val="22"/>
          <w:lang w:val="en-US"/>
        </w:rPr>
        <w:t>TU</w:t>
      </w:r>
      <w:r w:rsidR="00C44D38" w:rsidRPr="00066DA8">
        <w:rPr>
          <w:rStyle w:val="lev"/>
          <w:color w:val="0F1115"/>
          <w:sz w:val="22"/>
          <w:szCs w:val="22"/>
          <w:lang w:val="en-US"/>
        </w:rPr>
        <w:t>):</w:t>
      </w:r>
      <w:r w:rsidR="00C44D38" w:rsidRPr="00066DA8">
        <w:rPr>
          <w:color w:val="0F1115"/>
          <w:sz w:val="22"/>
          <w:szCs w:val="22"/>
          <w:lang w:val="en-US"/>
        </w:rPr>
        <w:t> Bibliographic Research; AI Applied to Science and Technology</w:t>
      </w:r>
    </w:p>
    <w:p w:rsidR="00C44D38" w:rsidRPr="00066DA8" w:rsidRDefault="00066DA8" w:rsidP="001019EC">
      <w:pPr>
        <w:pStyle w:val="ds-markdown-paragraph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Transversal Teaching Unit (</w:t>
      </w:r>
      <w:r w:rsidR="00C44D38" w:rsidRPr="00066DA8">
        <w:rPr>
          <w:rStyle w:val="lev"/>
          <w:color w:val="0F1115"/>
          <w:sz w:val="22"/>
          <w:szCs w:val="22"/>
          <w:lang w:val="en-US"/>
        </w:rPr>
        <w:t>T</w:t>
      </w:r>
      <w:r w:rsidRPr="00066DA8">
        <w:rPr>
          <w:rStyle w:val="lev"/>
          <w:color w:val="0F1115"/>
          <w:sz w:val="22"/>
          <w:szCs w:val="22"/>
          <w:lang w:val="en-US"/>
        </w:rPr>
        <w:t>TU</w:t>
      </w:r>
      <w:r w:rsidR="00C44D38" w:rsidRPr="00066DA8">
        <w:rPr>
          <w:rStyle w:val="lev"/>
          <w:color w:val="0F1115"/>
          <w:sz w:val="22"/>
          <w:szCs w:val="22"/>
          <w:lang w:val="en-US"/>
        </w:rPr>
        <w:t>):</w:t>
      </w:r>
      <w:r w:rsidR="00C44D38" w:rsidRPr="00066DA8">
        <w:rPr>
          <w:color w:val="0F1115"/>
          <w:sz w:val="22"/>
          <w:szCs w:val="22"/>
          <w:lang w:val="en-US"/>
        </w:rPr>
        <w:t> Creating an Economic Enterprise</w:t>
      </w:r>
    </w:p>
    <w:p w:rsidR="00C44D38" w:rsidRPr="00066DA8" w:rsidRDefault="00C44D38" w:rsidP="00F85EF1">
      <w:pPr>
        <w:pStyle w:val="ds-markdown-paragraph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 xml:space="preserve">Semester 4 (S4): Professional </w:t>
      </w:r>
      <w:r w:rsidR="00F85EF1">
        <w:rPr>
          <w:rStyle w:val="lev"/>
          <w:color w:val="0F1115"/>
          <w:sz w:val="22"/>
          <w:szCs w:val="22"/>
          <w:lang w:val="en-US"/>
        </w:rPr>
        <w:t>p</w:t>
      </w:r>
      <w:r w:rsidRPr="00066DA8">
        <w:rPr>
          <w:rStyle w:val="lev"/>
          <w:color w:val="0F1115"/>
          <w:sz w:val="22"/>
          <w:szCs w:val="22"/>
          <w:lang w:val="en-US"/>
        </w:rPr>
        <w:t>lacement</w:t>
      </w:r>
    </w:p>
    <w:p w:rsidR="00C44D38" w:rsidRPr="00066DA8" w:rsidRDefault="00C44D38" w:rsidP="00066DA8">
      <w:pPr>
        <w:pStyle w:val="ds-markdown-paragraph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This semester is entirely dedicated to putting acquired skills into practice.</w:t>
      </w:r>
    </w:p>
    <w:p w:rsidR="00C44D38" w:rsidRPr="00066DA8" w:rsidRDefault="00C44D38" w:rsidP="00066DA8">
      <w:pPr>
        <w:pStyle w:val="ds-markdown-paragraph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Final Year Pr</w:t>
      </w:r>
      <w:r w:rsidR="00066DA8" w:rsidRPr="00066DA8">
        <w:rPr>
          <w:rStyle w:val="lev"/>
          <w:color w:val="0F1115"/>
          <w:sz w:val="22"/>
          <w:szCs w:val="22"/>
          <w:lang w:val="en-US"/>
        </w:rPr>
        <w:t>oject (FYP</w:t>
      </w:r>
      <w:r w:rsidRPr="00066DA8">
        <w:rPr>
          <w:rStyle w:val="lev"/>
          <w:color w:val="0F1115"/>
          <w:sz w:val="22"/>
          <w:szCs w:val="22"/>
          <w:lang w:val="en-US"/>
        </w:rPr>
        <w:t>):</w:t>
      </w:r>
      <w:r w:rsidRPr="00066DA8">
        <w:rPr>
          <w:color w:val="0F1115"/>
          <w:sz w:val="22"/>
          <w:szCs w:val="22"/>
          <w:lang w:val="en-US"/>
        </w:rPr>
        <w:t> Internship in a company (225h) and writing a thesis (450h of personal work). This activity represents 18 credits out of the 30 for the semester, highlighting its crucial importance.</w:t>
      </w:r>
    </w:p>
    <w:p w:rsidR="00C44D38" w:rsidRPr="00066DA8" w:rsidRDefault="00C44D38" w:rsidP="00066DA8">
      <w:pPr>
        <w:pStyle w:val="ds-markdown-paragraph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Workshops (75h):</w:t>
      </w:r>
      <w:r w:rsidRPr="00066DA8">
        <w:rPr>
          <w:color w:val="0F1115"/>
          <w:sz w:val="22"/>
          <w:szCs w:val="22"/>
          <w:lang w:val="en-US"/>
        </w:rPr>
        <w:t> Complementary professionalization activities.</w:t>
      </w:r>
    </w:p>
    <w:p w:rsidR="00C44D38" w:rsidRPr="00066DA8" w:rsidRDefault="00F85EF1" w:rsidP="00066DA8">
      <w:pPr>
        <w:pStyle w:val="Titre4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F1115"/>
          <w:sz w:val="22"/>
          <w:szCs w:val="22"/>
          <w:lang w:val="en-US"/>
        </w:rPr>
      </w:pPr>
      <w:r>
        <w:rPr>
          <w:rStyle w:val="lev"/>
          <w:b/>
          <w:bCs/>
          <w:color w:val="0F1115"/>
          <w:sz w:val="22"/>
          <w:szCs w:val="22"/>
          <w:lang w:val="en-US"/>
        </w:rPr>
        <w:t>Student a</w:t>
      </w:r>
      <w:r w:rsidR="00C44D38" w:rsidRPr="00066DA8">
        <w:rPr>
          <w:rStyle w:val="lev"/>
          <w:b/>
          <w:bCs/>
          <w:color w:val="0F1115"/>
          <w:sz w:val="22"/>
          <w:szCs w:val="22"/>
          <w:lang w:val="en-US"/>
        </w:rPr>
        <w:t>ssessment</w:t>
      </w:r>
    </w:p>
    <w:p w:rsidR="00C44D38" w:rsidRPr="00066DA8" w:rsidRDefault="00C44D38" w:rsidP="00066DA8">
      <w:pPr>
        <w:pStyle w:val="ds-markdown-paragraph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The assessment system is mixed and designed to evaluate both theoretical knowledge and practical skills.</w:t>
      </w:r>
    </w:p>
    <w:p w:rsidR="00C44D38" w:rsidRPr="00066DA8" w:rsidRDefault="00F85EF1" w:rsidP="00066DA8">
      <w:pPr>
        <w:pStyle w:val="ds-markdown-paragraph"/>
        <w:numPr>
          <w:ilvl w:val="0"/>
          <w:numId w:val="13"/>
        </w:numPr>
        <w:shd w:val="clear" w:color="auto" w:fill="FFFFFF"/>
        <w:tabs>
          <w:tab w:val="clear" w:pos="720"/>
          <w:tab w:val="num" w:pos="1146"/>
        </w:tabs>
        <w:spacing w:before="0" w:beforeAutospacing="0" w:after="0" w:afterAutospacing="0" w:line="360" w:lineRule="auto"/>
        <w:ind w:left="426"/>
        <w:jc w:val="both"/>
        <w:rPr>
          <w:color w:val="0F1115"/>
          <w:sz w:val="22"/>
          <w:szCs w:val="22"/>
          <w:lang w:val="en-US"/>
        </w:rPr>
      </w:pPr>
      <w:r>
        <w:rPr>
          <w:rStyle w:val="lev"/>
          <w:color w:val="0F1115"/>
          <w:sz w:val="22"/>
          <w:szCs w:val="22"/>
          <w:lang w:val="en-US"/>
        </w:rPr>
        <w:t>Semester e</w:t>
      </w:r>
      <w:r w:rsidR="00C44D38" w:rsidRPr="00066DA8">
        <w:rPr>
          <w:rStyle w:val="lev"/>
          <w:color w:val="0F1115"/>
          <w:sz w:val="22"/>
          <w:szCs w:val="22"/>
          <w:lang w:val="en-US"/>
        </w:rPr>
        <w:t>xam (60%)</w:t>
      </w:r>
      <w:r w:rsidR="00C44D38" w:rsidRPr="00066DA8">
        <w:rPr>
          <w:color w:val="0F1115"/>
          <w:sz w:val="22"/>
          <w:szCs w:val="22"/>
          <w:lang w:val="en-US"/>
        </w:rPr>
        <w:t>: A final in-person exam for each subject.</w:t>
      </w:r>
    </w:p>
    <w:p w:rsidR="00C44D38" w:rsidRPr="00066DA8" w:rsidRDefault="00F85EF1" w:rsidP="00066DA8">
      <w:pPr>
        <w:pStyle w:val="ds-markdown-paragraph"/>
        <w:numPr>
          <w:ilvl w:val="0"/>
          <w:numId w:val="13"/>
        </w:numPr>
        <w:shd w:val="clear" w:color="auto" w:fill="FFFFFF"/>
        <w:tabs>
          <w:tab w:val="clear" w:pos="720"/>
          <w:tab w:val="num" w:pos="1146"/>
        </w:tabs>
        <w:spacing w:before="0" w:beforeAutospacing="0" w:after="0" w:afterAutospacing="0" w:line="360" w:lineRule="auto"/>
        <w:ind w:left="426"/>
        <w:jc w:val="both"/>
        <w:rPr>
          <w:color w:val="0F1115"/>
          <w:sz w:val="22"/>
          <w:szCs w:val="22"/>
          <w:lang w:val="en-US"/>
        </w:rPr>
      </w:pPr>
      <w:r>
        <w:rPr>
          <w:rStyle w:val="lev"/>
          <w:color w:val="0F1115"/>
          <w:sz w:val="22"/>
          <w:szCs w:val="22"/>
          <w:lang w:val="en-US"/>
        </w:rPr>
        <w:t xml:space="preserve">Continuous assessment </w:t>
      </w:r>
      <w:r w:rsidR="00C44D38" w:rsidRPr="00066DA8">
        <w:rPr>
          <w:rStyle w:val="lev"/>
          <w:color w:val="0F1115"/>
          <w:sz w:val="22"/>
          <w:szCs w:val="22"/>
          <w:lang w:val="en-US"/>
        </w:rPr>
        <w:t>(40%)</w:t>
      </w:r>
      <w:r w:rsidR="00C44D38" w:rsidRPr="00066DA8">
        <w:rPr>
          <w:color w:val="0F1115"/>
          <w:sz w:val="22"/>
          <w:szCs w:val="22"/>
          <w:lang w:val="en-US"/>
        </w:rPr>
        <w:t>: Continuous assessment is composed of at least three activities (written tests, assignments, presentations, lab reports, etc.). </w:t>
      </w:r>
      <w:r w:rsidR="00C44D38" w:rsidRPr="00066DA8">
        <w:rPr>
          <w:rStyle w:val="lev"/>
          <w:b w:val="0"/>
          <w:bCs w:val="0"/>
          <w:color w:val="0F1115"/>
          <w:sz w:val="22"/>
          <w:szCs w:val="22"/>
          <w:lang w:val="en-US"/>
        </w:rPr>
        <w:t>Two of these three components must be conducted in person.</w:t>
      </w:r>
      <w:r w:rsidR="00C44D38" w:rsidRPr="00066DA8">
        <w:rPr>
          <w:color w:val="0F1115"/>
          <w:sz w:val="22"/>
          <w:szCs w:val="22"/>
          <w:lang w:val="en-US"/>
        </w:rPr>
        <w:t> This allows for regular monitoring and a diversified evaluation of acquired knowledge.</w:t>
      </w:r>
    </w:p>
    <w:p w:rsidR="00C44D38" w:rsidRPr="00066DA8" w:rsidRDefault="00C44D38" w:rsidP="00066DA8">
      <w:pPr>
        <w:pStyle w:val="Paragraphedeliste"/>
        <w:spacing w:line="240" w:lineRule="auto"/>
        <w:ind w:left="786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</w:pPr>
    </w:p>
    <w:p w:rsidR="009C1176" w:rsidRPr="00066DA8" w:rsidRDefault="009C1176" w:rsidP="00C44D38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</w:pPr>
      <w:r w:rsidRPr="00066DA8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  <w:t>Job opportunities after graduation</w:t>
      </w:r>
      <w:r w:rsidR="00066DA8" w:rsidRPr="00066DA8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  <w:t xml:space="preserve"> </w:t>
      </w:r>
      <w:r w:rsidRPr="00066DA8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  <w:t>:</w:t>
      </w:r>
    </w:p>
    <w:p w:rsidR="00066DA8" w:rsidRPr="00066DA8" w:rsidRDefault="00066DA8" w:rsidP="000A078A">
      <w:pPr>
        <w:pStyle w:val="ds-markdown-paragraph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The acquired skills are sought after in both the public and private sectors, such as:</w:t>
      </w:r>
    </w:p>
    <w:p w:rsidR="00066DA8" w:rsidRPr="00066DA8" w:rsidRDefault="00066DA8" w:rsidP="000A078A">
      <w:pPr>
        <w:pStyle w:val="ds-markdown-paragraph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Quality control and analysis laboratories:</w:t>
      </w:r>
    </w:p>
    <w:p w:rsidR="00066DA8" w:rsidRPr="00066DA8" w:rsidRDefault="00066DA8" w:rsidP="000A078A">
      <w:pPr>
        <w:pStyle w:val="ds-markdown-paragraph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Quality control laboratories (public and private).</w:t>
      </w:r>
    </w:p>
    <w:p w:rsidR="00066DA8" w:rsidRPr="00066DA8" w:rsidRDefault="00066DA8" w:rsidP="000A078A">
      <w:pPr>
        <w:pStyle w:val="ds-markdown-paragraph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Medical analysis laboratories (hospital or private).</w:t>
      </w:r>
    </w:p>
    <w:p w:rsidR="00066DA8" w:rsidRPr="00066DA8" w:rsidRDefault="00066DA8" w:rsidP="000A078A">
      <w:pPr>
        <w:pStyle w:val="ds-markdown-paragraph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ADE (Algerian Water Company) laboratories for water analysis.</w:t>
      </w:r>
    </w:p>
    <w:p w:rsidR="00066DA8" w:rsidRPr="00066DA8" w:rsidRDefault="00066DA8" w:rsidP="000A078A">
      <w:pPr>
        <w:pStyle w:val="ds-markdown-paragraph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Fraud prevention services and directorates for competition and consumer affairs (DCP).</w:t>
      </w:r>
    </w:p>
    <w:p w:rsidR="00066DA8" w:rsidRPr="00066DA8" w:rsidRDefault="00066DA8" w:rsidP="000A078A">
      <w:pPr>
        <w:pStyle w:val="ds-markdown-paragraph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Agri-food industry:</w:t>
      </w:r>
    </w:p>
    <w:p w:rsidR="00066DA8" w:rsidRPr="00066DA8" w:rsidRDefault="00066DA8" w:rsidP="000A078A">
      <w:pPr>
        <w:pStyle w:val="ds-markdown-paragraph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Production companies (dairies, canneries, beverages, semolina mills, flour mills, meat processing, confectionery, etc.).</w:t>
      </w:r>
    </w:p>
    <w:p w:rsidR="00066DA8" w:rsidRPr="00066DA8" w:rsidRDefault="00066DA8" w:rsidP="000A078A">
      <w:pPr>
        <w:pStyle w:val="ds-markdown-paragraph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Quality control, risk management (HACCP), and product development.</w:t>
      </w:r>
    </w:p>
    <w:p w:rsidR="00066DA8" w:rsidRPr="00066DA8" w:rsidRDefault="00066DA8" w:rsidP="000A078A">
      <w:pPr>
        <w:pStyle w:val="ds-markdown-paragraph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Pharmaceutical and biotechnology industry:</w:t>
      </w:r>
    </w:p>
    <w:p w:rsidR="00066DA8" w:rsidRPr="00066DA8" w:rsidRDefault="00066DA8" w:rsidP="000A078A">
      <w:pPr>
        <w:pStyle w:val="ds-markdown-paragrap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Pharmaceutical companies (e.g., SAIDAL) for drug control.</w:t>
      </w:r>
    </w:p>
    <w:p w:rsidR="00066DA8" w:rsidRPr="00066DA8" w:rsidRDefault="00066DA8" w:rsidP="000A078A">
      <w:pPr>
        <w:pStyle w:val="ds-markdown-paragrap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Biotechnology industries for research and development (R&amp;D Engineer).</w:t>
      </w:r>
    </w:p>
    <w:p w:rsidR="00066DA8" w:rsidRPr="00066DA8" w:rsidRDefault="00066DA8" w:rsidP="000A078A">
      <w:pPr>
        <w:pStyle w:val="ds-markdown-paragraph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Public administrations and local authorities:</w:t>
      </w:r>
    </w:p>
    <w:p w:rsidR="00066DA8" w:rsidRPr="00066DA8" w:rsidRDefault="00066DA8" w:rsidP="000A078A">
      <w:pPr>
        <w:pStyle w:val="ds-markdown-paragraph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lastRenderedPageBreak/>
        <w:t>Local authorities (municipalities, districts, provinces) for hygiene and safety services.</w:t>
      </w:r>
    </w:p>
    <w:p w:rsidR="00066DA8" w:rsidRPr="00066DA8" w:rsidRDefault="00066DA8" w:rsidP="000A078A">
      <w:pPr>
        <w:pStyle w:val="ds-markdown-paragraph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Ministries (Health, Environment, Agriculture, Fisheries, etc.).</w:t>
      </w:r>
    </w:p>
    <w:p w:rsidR="00066DA8" w:rsidRPr="00066DA8" w:rsidRDefault="00066DA8" w:rsidP="000A078A">
      <w:pPr>
        <w:pStyle w:val="ds-markdown-paragraph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National agencies such as ANDRU or INAPI.</w:t>
      </w:r>
    </w:p>
    <w:p w:rsidR="00066DA8" w:rsidRPr="00066DA8" w:rsidRDefault="00066DA8" w:rsidP="000A078A">
      <w:pPr>
        <w:pStyle w:val="ds-markdown-paragraph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 xml:space="preserve">Environment and </w:t>
      </w:r>
      <w:r>
        <w:rPr>
          <w:rStyle w:val="lev"/>
          <w:color w:val="0F1115"/>
          <w:sz w:val="22"/>
          <w:szCs w:val="22"/>
          <w:lang w:val="en-US"/>
        </w:rPr>
        <w:t>e</w:t>
      </w:r>
      <w:r w:rsidRPr="00066DA8">
        <w:rPr>
          <w:rStyle w:val="lev"/>
          <w:color w:val="0F1115"/>
          <w:sz w:val="22"/>
          <w:szCs w:val="22"/>
          <w:lang w:val="en-US"/>
        </w:rPr>
        <w:t>cology:</w:t>
      </w:r>
    </w:p>
    <w:p w:rsidR="00066DA8" w:rsidRPr="00066DA8" w:rsidRDefault="00066DA8" w:rsidP="000A078A">
      <w:pPr>
        <w:pStyle w:val="ds-markdown-paragraph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Waste management and sanitation organizations.</w:t>
      </w:r>
    </w:p>
    <w:p w:rsidR="00066DA8" w:rsidRPr="00066DA8" w:rsidRDefault="00066DA8" w:rsidP="000A078A">
      <w:pPr>
        <w:pStyle w:val="ds-markdown-paragraph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Consulting firms for bioremediation and water treatment.</w:t>
      </w:r>
    </w:p>
    <w:p w:rsidR="00066DA8" w:rsidRPr="00066DA8" w:rsidRDefault="00066DA8" w:rsidP="000A078A">
      <w:pPr>
        <w:pStyle w:val="ds-markdown-paragraph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Targeted professions and roles:</w:t>
      </w:r>
    </w:p>
    <w:p w:rsidR="00066DA8" w:rsidRPr="00066DA8" w:rsidRDefault="00066DA8" w:rsidP="000A078A">
      <w:pPr>
        <w:pStyle w:val="ds-markdown-paragraph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Research and development engineer</w:t>
      </w:r>
      <w:r w:rsidRPr="00066DA8">
        <w:rPr>
          <w:color w:val="0F1115"/>
          <w:sz w:val="22"/>
          <w:szCs w:val="22"/>
          <w:lang w:val="en-US"/>
        </w:rPr>
        <w:t> (private sector).</w:t>
      </w:r>
    </w:p>
    <w:p w:rsidR="00066DA8" w:rsidRPr="00066DA8" w:rsidRDefault="00066DA8" w:rsidP="000A078A">
      <w:pPr>
        <w:pStyle w:val="ds-markdown-paragraph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Quality manager or quality control manager</w:t>
      </w:r>
      <w:r w:rsidRPr="00066DA8">
        <w:rPr>
          <w:color w:val="0F1115"/>
          <w:sz w:val="22"/>
          <w:szCs w:val="22"/>
          <w:lang w:val="en-US"/>
        </w:rPr>
        <w:t> (Company certification, ISO standards, HACCP).</w:t>
      </w:r>
    </w:p>
    <w:p w:rsidR="00066DA8" w:rsidRPr="00066DA8" w:rsidRDefault="00066DA8" w:rsidP="000A078A">
      <w:pPr>
        <w:pStyle w:val="ds-markdown-paragraph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Consultant</w:t>
      </w:r>
      <w:r w:rsidRPr="00066DA8">
        <w:rPr>
          <w:color w:val="0F1115"/>
          <w:sz w:val="22"/>
          <w:szCs w:val="22"/>
          <w:lang w:val="en-US"/>
        </w:rPr>
        <w:t> in food safety, technological watch, and marketing (high-tech products).</w:t>
      </w:r>
    </w:p>
    <w:p w:rsidR="00066DA8" w:rsidRPr="00066DA8" w:rsidRDefault="00066DA8" w:rsidP="000A078A">
      <w:pPr>
        <w:pStyle w:val="ds-markdown-paragraph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Expert</w:t>
      </w:r>
      <w:r w:rsidRPr="00066DA8">
        <w:rPr>
          <w:color w:val="0F1115"/>
          <w:sz w:val="22"/>
          <w:szCs w:val="22"/>
          <w:lang w:val="en-US"/>
        </w:rPr>
        <w:t> in microbiological analysis laboratories.</w:t>
      </w:r>
    </w:p>
    <w:p w:rsidR="00066DA8" w:rsidRPr="00066DA8" w:rsidRDefault="00066DA8" w:rsidP="000A078A">
      <w:pPr>
        <w:pStyle w:val="ds-markdown-paragraph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Executive</w:t>
      </w:r>
      <w:r w:rsidRPr="00066DA8">
        <w:rPr>
          <w:color w:val="0F1115"/>
          <w:sz w:val="22"/>
          <w:szCs w:val="22"/>
          <w:lang w:val="en-US"/>
        </w:rPr>
        <w:t> in research project management (Research Management).</w:t>
      </w:r>
    </w:p>
    <w:p w:rsidR="0049262D" w:rsidRPr="00066DA8" w:rsidRDefault="0049262D" w:rsidP="0049262D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</w:pPr>
      <w:r w:rsidRPr="00066DA8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  <w:t>Study follow-up after graduation:</w:t>
      </w:r>
    </w:p>
    <w:p w:rsidR="00066DA8" w:rsidRPr="00066DA8" w:rsidRDefault="00066DA8" w:rsidP="000A078A">
      <w:pPr>
        <w:pStyle w:val="ds-markdown-paragraph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F1115"/>
          <w:sz w:val="22"/>
          <w:szCs w:val="22"/>
          <w:lang w:val="en-US"/>
        </w:rPr>
      </w:pPr>
      <w:r w:rsidRPr="00066DA8">
        <w:rPr>
          <w:color w:val="0F1115"/>
          <w:sz w:val="22"/>
          <w:szCs w:val="22"/>
          <w:lang w:val="en-US"/>
        </w:rPr>
        <w:t>The professionalizing Master's degree is primarily designed for direct entry into the professional world. However, pathways and further studies are possible.</w:t>
      </w:r>
    </w:p>
    <w:p w:rsidR="00066DA8" w:rsidRPr="00066DA8" w:rsidRDefault="00066DA8" w:rsidP="000A078A">
      <w:pPr>
        <w:pStyle w:val="ds-markdown-paragraph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Possibilities for further study:</w:t>
      </w:r>
    </w:p>
    <w:p w:rsidR="00066DA8" w:rsidRPr="00066DA8" w:rsidRDefault="00066DA8" w:rsidP="00066DA8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Doctorate (Sciences):</w:t>
      </w:r>
      <w:r w:rsidRPr="00066DA8">
        <w:rPr>
          <w:color w:val="0F1115"/>
          <w:sz w:val="22"/>
          <w:szCs w:val="22"/>
          <w:lang w:val="en-US"/>
        </w:rPr>
        <w:t> A graduate of this Master's, with a good academic record (especially in Fundamental UEs), can apply for a </w:t>
      </w:r>
      <w:r w:rsidR="001019EC">
        <w:rPr>
          <w:rStyle w:val="lev"/>
          <w:b w:val="0"/>
          <w:bCs w:val="0"/>
          <w:color w:val="0F1115"/>
          <w:sz w:val="22"/>
          <w:szCs w:val="22"/>
          <w:lang w:val="en-US"/>
        </w:rPr>
        <w:t>doctorate in s</w:t>
      </w:r>
      <w:r w:rsidRPr="001019EC">
        <w:rPr>
          <w:rStyle w:val="lev"/>
          <w:b w:val="0"/>
          <w:bCs w:val="0"/>
          <w:color w:val="0F1115"/>
          <w:sz w:val="22"/>
          <w:szCs w:val="22"/>
          <w:lang w:val="en-US"/>
        </w:rPr>
        <w:t>ciences</w:t>
      </w:r>
      <w:r w:rsidRPr="001019EC">
        <w:rPr>
          <w:b/>
          <w:bCs/>
          <w:color w:val="0F1115"/>
          <w:sz w:val="22"/>
          <w:szCs w:val="22"/>
          <w:lang w:val="en-US"/>
        </w:rPr>
        <w:t> </w:t>
      </w:r>
      <w:r w:rsidRPr="00066DA8">
        <w:rPr>
          <w:color w:val="0F1115"/>
          <w:sz w:val="22"/>
          <w:szCs w:val="22"/>
          <w:lang w:val="en-US"/>
        </w:rPr>
        <w:t>for a career in public or private research.</w:t>
      </w:r>
    </w:p>
    <w:p w:rsidR="00066DA8" w:rsidRPr="00066DA8" w:rsidRDefault="00066DA8" w:rsidP="00066DA8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Engineering Schools:</w:t>
      </w:r>
      <w:r w:rsidRPr="00066DA8">
        <w:rPr>
          <w:color w:val="0F1115"/>
          <w:sz w:val="22"/>
          <w:szCs w:val="22"/>
          <w:lang w:val="en-US"/>
        </w:rPr>
        <w:t> A graduate could potentially enter a specialized engineering cycle in agri-food, biotechnology, or quality, subject to validation of prior learning.</w:t>
      </w:r>
    </w:p>
    <w:p w:rsidR="00066DA8" w:rsidRPr="00066DA8" w:rsidRDefault="00066DA8" w:rsidP="00066DA8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2"/>
          <w:szCs w:val="22"/>
          <w:lang w:val="en-US"/>
        </w:rPr>
      </w:pPr>
      <w:r w:rsidRPr="00066DA8">
        <w:rPr>
          <w:rStyle w:val="lev"/>
          <w:color w:val="0F1115"/>
          <w:sz w:val="22"/>
          <w:szCs w:val="22"/>
          <w:lang w:val="en-US"/>
        </w:rPr>
        <w:t>Master 2 in another specialty:</w:t>
      </w:r>
      <w:r w:rsidRPr="00066DA8">
        <w:rPr>
          <w:color w:val="0F1115"/>
          <w:sz w:val="22"/>
          <w:szCs w:val="22"/>
          <w:lang w:val="en-US"/>
        </w:rPr>
        <w:t xml:space="preserve"> A graduate could, under certain conditions, enter a </w:t>
      </w:r>
      <w:bookmarkStart w:id="0" w:name="_GoBack"/>
      <w:bookmarkEnd w:id="0"/>
      <w:r w:rsidRPr="00066DA8">
        <w:rPr>
          <w:color w:val="0F1115"/>
          <w:sz w:val="22"/>
          <w:szCs w:val="22"/>
          <w:lang w:val="en-US"/>
        </w:rPr>
        <w:t>second year of a Master's in a related field such as microbial ecology, environment, or public health, to specialize further.</w:t>
      </w:r>
    </w:p>
    <w:p w:rsidR="00BC70EA" w:rsidRPr="00066DA8" w:rsidRDefault="00BC70EA" w:rsidP="00BC70EA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</w:pPr>
      <w:r w:rsidRPr="00066DA8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  <w:t>Organization of studies and official duration of the program:</w:t>
      </w:r>
    </w:p>
    <w:p w:rsidR="00BC70EA" w:rsidRPr="000A078A" w:rsidRDefault="00BC70EA" w:rsidP="00BC70EA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val="en-US" w:eastAsia="en-US" w:bidi="ar-DZ"/>
        </w:rPr>
      </w:pPr>
      <w:r w:rsidRPr="00066DA8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val="en-US" w:eastAsia="en-US" w:bidi="ar-DZ"/>
        </w:rPr>
        <w:t xml:space="preserve">Semester 01 </w:t>
      </w:r>
      <w:r w:rsidRPr="00066DA8"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val="en-US" w:eastAsia="en-US" w:bidi="ar-DZ"/>
        </w:rPr>
        <w:t>:</w:t>
      </w:r>
    </w:p>
    <w:tbl>
      <w:tblPr>
        <w:tblStyle w:val="Grilledutableau"/>
        <w:bidiVisual/>
        <w:tblW w:w="10294" w:type="dxa"/>
        <w:jc w:val="right"/>
        <w:tblLayout w:type="fixed"/>
        <w:tblLook w:val="04A0" w:firstRow="1" w:lastRow="0" w:firstColumn="1" w:lastColumn="0" w:noHBand="0" w:noVBand="1"/>
      </w:tblPr>
      <w:tblGrid>
        <w:gridCol w:w="830"/>
        <w:gridCol w:w="1127"/>
        <w:gridCol w:w="1276"/>
        <w:gridCol w:w="567"/>
        <w:gridCol w:w="574"/>
        <w:gridCol w:w="709"/>
        <w:gridCol w:w="850"/>
        <w:gridCol w:w="425"/>
        <w:gridCol w:w="567"/>
        <w:gridCol w:w="1985"/>
        <w:gridCol w:w="1384"/>
      </w:tblGrid>
      <w:tr w:rsidR="000A078A" w:rsidRPr="00476F2C" w:rsidTr="00476F2C">
        <w:trPr>
          <w:trHeight w:val="368"/>
          <w:jc w:val="right"/>
        </w:trPr>
        <w:tc>
          <w:tcPr>
            <w:tcW w:w="1957" w:type="dxa"/>
            <w:gridSpan w:val="2"/>
            <w:shd w:val="clear" w:color="auto" w:fill="C6D9F1" w:themeFill="text2" w:themeFillTint="33"/>
            <w:vAlign w:val="center"/>
          </w:tcPr>
          <w:p w:rsidR="000A078A" w:rsidRPr="00476F2C" w:rsidRDefault="000A078A" w:rsidP="000A078A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Assessment method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:rsidR="000A078A" w:rsidRPr="00476F2C" w:rsidRDefault="000A078A" w:rsidP="000A078A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Hourly volume</w:t>
            </w:r>
          </w:p>
          <w:p w:rsidR="000A078A" w:rsidRPr="00476F2C" w:rsidRDefault="000A078A" w:rsidP="000A078A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half-yearly</w:t>
            </w:r>
          </w:p>
          <w:p w:rsidR="000A078A" w:rsidRPr="00476F2C" w:rsidRDefault="000A078A" w:rsidP="000A078A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(15 weeks)</w:t>
            </w:r>
          </w:p>
        </w:tc>
        <w:tc>
          <w:tcPr>
            <w:tcW w:w="2700" w:type="dxa"/>
            <w:gridSpan w:val="4"/>
            <w:shd w:val="clear" w:color="auto" w:fill="C6D9F1" w:themeFill="text2" w:themeFillTint="33"/>
          </w:tcPr>
          <w:p w:rsidR="000A078A" w:rsidRPr="00476F2C" w:rsidRDefault="000A078A" w:rsidP="000A078A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Weekly hourly volume</w:t>
            </w:r>
          </w:p>
        </w:tc>
        <w:tc>
          <w:tcPr>
            <w:tcW w:w="425" w:type="dxa"/>
            <w:vMerge w:val="restart"/>
            <w:shd w:val="clear" w:color="auto" w:fill="C6D9F1" w:themeFill="text2" w:themeFillTint="33"/>
            <w:vAlign w:val="center"/>
          </w:tcPr>
          <w:p w:rsidR="000A078A" w:rsidRPr="00476F2C" w:rsidRDefault="000A078A" w:rsidP="000A078A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Coef</w:t>
            </w:r>
          </w:p>
          <w:p w:rsidR="000A078A" w:rsidRPr="00476F2C" w:rsidRDefault="000A078A" w:rsidP="000A078A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</w:p>
        </w:tc>
        <w:tc>
          <w:tcPr>
            <w:tcW w:w="567" w:type="dxa"/>
            <w:vMerge w:val="restart"/>
            <w:shd w:val="clear" w:color="auto" w:fill="C6D9F1" w:themeFill="text2" w:themeFillTint="33"/>
            <w:vAlign w:val="center"/>
          </w:tcPr>
          <w:p w:rsidR="000A078A" w:rsidRPr="00476F2C" w:rsidRDefault="000A078A" w:rsidP="000A078A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Crédits</w:t>
            </w:r>
          </w:p>
          <w:p w:rsidR="000A078A" w:rsidRPr="00476F2C" w:rsidRDefault="000A078A" w:rsidP="000A078A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</w:p>
        </w:tc>
        <w:tc>
          <w:tcPr>
            <w:tcW w:w="1985" w:type="dxa"/>
            <w:vMerge w:val="restart"/>
            <w:shd w:val="clear" w:color="auto" w:fill="C6D9F1" w:themeFill="text2" w:themeFillTint="33"/>
            <w:vAlign w:val="center"/>
          </w:tcPr>
          <w:p w:rsidR="000A078A" w:rsidRPr="00476F2C" w:rsidRDefault="000A078A" w:rsidP="000A078A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Modules</w:t>
            </w:r>
          </w:p>
        </w:tc>
        <w:tc>
          <w:tcPr>
            <w:tcW w:w="1384" w:type="dxa"/>
            <w:vMerge w:val="restart"/>
            <w:shd w:val="clear" w:color="auto" w:fill="C6D9F1" w:themeFill="text2" w:themeFillTint="33"/>
            <w:vAlign w:val="center"/>
          </w:tcPr>
          <w:p w:rsidR="000A078A" w:rsidRPr="00476F2C" w:rsidRDefault="000A078A" w:rsidP="000A078A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Teaching unit</w:t>
            </w:r>
          </w:p>
          <w:p w:rsidR="000A078A" w:rsidRPr="00476F2C" w:rsidRDefault="000A078A" w:rsidP="000A078A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Other</w:t>
            </w:r>
          </w:p>
        </w:tc>
      </w:tr>
      <w:tr w:rsidR="00476F2C" w:rsidRPr="00476F2C" w:rsidTr="00476F2C">
        <w:trPr>
          <w:trHeight w:val="367"/>
          <w:jc w:val="right"/>
        </w:trPr>
        <w:tc>
          <w:tcPr>
            <w:tcW w:w="830" w:type="dxa"/>
            <w:shd w:val="clear" w:color="auto" w:fill="C6D9F1" w:themeFill="text2" w:themeFillTint="33"/>
            <w:vAlign w:val="center"/>
          </w:tcPr>
          <w:p w:rsidR="000A078A" w:rsidRPr="00476F2C" w:rsidRDefault="000A078A" w:rsidP="000A078A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Exam</w:t>
            </w:r>
          </w:p>
        </w:tc>
        <w:tc>
          <w:tcPr>
            <w:tcW w:w="1127" w:type="dxa"/>
            <w:shd w:val="clear" w:color="auto" w:fill="C6D9F1" w:themeFill="text2" w:themeFillTint="33"/>
            <w:vAlign w:val="center"/>
          </w:tcPr>
          <w:p w:rsidR="000A078A" w:rsidRPr="00476F2C" w:rsidRDefault="000A078A" w:rsidP="000A078A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continuous monitoring</w:t>
            </w:r>
          </w:p>
          <w:p w:rsidR="000A078A" w:rsidRPr="00476F2C" w:rsidRDefault="000A078A" w:rsidP="000A078A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276" w:type="dxa"/>
            <w:vMerge/>
            <w:shd w:val="clear" w:color="auto" w:fill="C6D9F1" w:themeFill="text2" w:themeFillTint="33"/>
            <w:vAlign w:val="center"/>
          </w:tcPr>
          <w:p w:rsidR="000A078A" w:rsidRPr="00476F2C" w:rsidRDefault="000A078A" w:rsidP="000A078A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0A078A" w:rsidRPr="00476F2C" w:rsidRDefault="000A078A" w:rsidP="000A07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Other</w:t>
            </w:r>
          </w:p>
        </w:tc>
        <w:tc>
          <w:tcPr>
            <w:tcW w:w="574" w:type="dxa"/>
            <w:shd w:val="clear" w:color="auto" w:fill="C6D9F1" w:themeFill="text2" w:themeFillTint="33"/>
            <w:vAlign w:val="center"/>
          </w:tcPr>
          <w:p w:rsidR="000A078A" w:rsidRPr="00476F2C" w:rsidRDefault="000A078A" w:rsidP="000A07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TP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0A078A" w:rsidRPr="00476F2C" w:rsidRDefault="000A078A" w:rsidP="000A07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TD</w:t>
            </w:r>
          </w:p>
        </w:tc>
        <w:tc>
          <w:tcPr>
            <w:tcW w:w="850" w:type="dxa"/>
            <w:shd w:val="clear" w:color="auto" w:fill="C6D9F1" w:themeFill="text2" w:themeFillTint="33"/>
            <w:vAlign w:val="center"/>
          </w:tcPr>
          <w:p w:rsidR="000A078A" w:rsidRPr="00476F2C" w:rsidRDefault="000A078A" w:rsidP="000A07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Course</w:t>
            </w:r>
          </w:p>
        </w:tc>
        <w:tc>
          <w:tcPr>
            <w:tcW w:w="425" w:type="dxa"/>
            <w:vMerge/>
            <w:shd w:val="clear" w:color="auto" w:fill="C6D9F1" w:themeFill="text2" w:themeFillTint="33"/>
            <w:vAlign w:val="center"/>
          </w:tcPr>
          <w:p w:rsidR="000A078A" w:rsidRPr="00476F2C" w:rsidRDefault="000A078A" w:rsidP="000A078A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567" w:type="dxa"/>
            <w:vMerge/>
            <w:shd w:val="clear" w:color="auto" w:fill="C6D9F1" w:themeFill="text2" w:themeFillTint="33"/>
            <w:vAlign w:val="center"/>
          </w:tcPr>
          <w:p w:rsidR="000A078A" w:rsidRPr="00476F2C" w:rsidRDefault="000A078A" w:rsidP="000A078A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985" w:type="dxa"/>
            <w:vMerge/>
            <w:shd w:val="clear" w:color="auto" w:fill="C6D9F1" w:themeFill="text2" w:themeFillTint="33"/>
            <w:vAlign w:val="center"/>
          </w:tcPr>
          <w:p w:rsidR="000A078A" w:rsidRPr="00476F2C" w:rsidRDefault="000A078A" w:rsidP="000A078A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384" w:type="dxa"/>
            <w:vMerge/>
            <w:shd w:val="clear" w:color="auto" w:fill="C6D9F1" w:themeFill="text2" w:themeFillTint="33"/>
            <w:vAlign w:val="center"/>
          </w:tcPr>
          <w:p w:rsidR="000A078A" w:rsidRPr="00476F2C" w:rsidRDefault="000A078A" w:rsidP="000A078A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</w:tr>
      <w:tr w:rsidR="006549C7" w:rsidRPr="00476F2C" w:rsidTr="00EF6B12">
        <w:trPr>
          <w:trHeight w:val="495"/>
          <w:jc w:val="right"/>
        </w:trPr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67h30</w:t>
            </w: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82h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1h30</w:t>
            </w: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3h</w:t>
            </w: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</w:t>
            </w: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6</w:t>
            </w: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76F2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Microorganisms of industrial interest</w:t>
            </w:r>
          </w:p>
        </w:tc>
        <w:tc>
          <w:tcPr>
            <w:tcW w:w="1384" w:type="dxa"/>
            <w:vMerge w:val="restart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Fundamental T U</w:t>
            </w:r>
          </w:p>
        </w:tc>
      </w:tr>
      <w:tr w:rsidR="006549C7" w:rsidRPr="00476F2C" w:rsidTr="00EF6B12">
        <w:trPr>
          <w:trHeight w:val="705"/>
          <w:jc w:val="right"/>
        </w:trPr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67h30</w:t>
            </w: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82h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1h30</w:t>
            </w: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3h</w:t>
            </w: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</w:t>
            </w: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6</w:t>
            </w: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76F2C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  <w:lang w:val="en-US"/>
              </w:rPr>
              <w:t>Fundamental and applied virology</w:t>
            </w:r>
          </w:p>
        </w:tc>
        <w:tc>
          <w:tcPr>
            <w:tcW w:w="1384" w:type="dxa"/>
            <w:vMerge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549C7" w:rsidRPr="00476F2C" w:rsidTr="00EF6B12">
        <w:trPr>
          <w:trHeight w:val="660"/>
          <w:jc w:val="right"/>
        </w:trPr>
        <w:tc>
          <w:tcPr>
            <w:tcW w:w="830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67h30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82h</w:t>
            </w:r>
          </w:p>
        </w:tc>
        <w:tc>
          <w:tcPr>
            <w:tcW w:w="574" w:type="dxa"/>
            <w:tcBorders>
              <w:top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1h30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3h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76F2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Microbial physiology and metabolism</w:t>
            </w:r>
          </w:p>
        </w:tc>
        <w:tc>
          <w:tcPr>
            <w:tcW w:w="1384" w:type="dxa"/>
            <w:vMerge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549C7" w:rsidRPr="00476F2C" w:rsidTr="00EF6B12">
        <w:trPr>
          <w:trHeight w:val="495"/>
          <w:jc w:val="right"/>
        </w:trPr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60h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65h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3h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6F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Biostatistics (applications)</w:t>
            </w:r>
          </w:p>
        </w:tc>
        <w:tc>
          <w:tcPr>
            <w:tcW w:w="1384" w:type="dxa"/>
            <w:vMerge w:val="restart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Methodology T U</w:t>
            </w:r>
          </w:p>
        </w:tc>
      </w:tr>
      <w:tr w:rsidR="006549C7" w:rsidRPr="006549C7" w:rsidTr="00EF6B12">
        <w:trPr>
          <w:trHeight w:val="645"/>
          <w:jc w:val="right"/>
        </w:trPr>
        <w:tc>
          <w:tcPr>
            <w:tcW w:w="830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549C7" w:rsidRPr="00476F2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45h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549C7" w:rsidRPr="00476F2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55h</w:t>
            </w:r>
          </w:p>
        </w:tc>
        <w:tc>
          <w:tcPr>
            <w:tcW w:w="574" w:type="dxa"/>
            <w:tcBorders>
              <w:top w:val="single" w:sz="4" w:space="0" w:color="auto"/>
            </w:tcBorders>
          </w:tcPr>
          <w:p w:rsidR="006549C7" w:rsidRPr="00476F2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549C7" w:rsidRPr="00476F2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1h30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549C7" w:rsidRPr="00476F2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1h30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549C7" w:rsidRPr="00476F2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549C7" w:rsidRPr="00476F2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6F2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  <w:lang w:val="en-US"/>
              </w:rPr>
              <w:t>Hygiene and safety in laboratories</w:t>
            </w:r>
          </w:p>
        </w:tc>
        <w:tc>
          <w:tcPr>
            <w:tcW w:w="1384" w:type="dxa"/>
            <w:vMerge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6549C7" w:rsidRPr="00476F2C" w:rsidTr="00476F2C">
        <w:trPr>
          <w:trHeight w:val="495"/>
          <w:jc w:val="right"/>
        </w:trPr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bCs/>
                <w:sz w:val="20"/>
                <w:szCs w:val="20"/>
              </w:rPr>
              <w:t>22h30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bCs/>
                <w:sz w:val="20"/>
                <w:szCs w:val="20"/>
              </w:rPr>
              <w:t>2h30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bCs/>
                <w:sz w:val="20"/>
                <w:szCs w:val="20"/>
              </w:rPr>
              <w:t>1h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bCs/>
                <w:sz w:val="20"/>
                <w:szCs w:val="20"/>
              </w:rPr>
              <w:t>0h30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eastAsia="en-US" w:bidi="ar-DZ"/>
              </w:rPr>
            </w:pPr>
            <w:r w:rsidRPr="00476F2C">
              <w:rPr>
                <w:rFonts w:ascii="Times New Roman" w:hAnsi="Times New Roman" w:cs="Times New Roman"/>
                <w:color w:val="0F1115"/>
                <w:sz w:val="20"/>
                <w:szCs w:val="20"/>
                <w:shd w:val="clear" w:color="auto" w:fill="FFFFFF"/>
              </w:rPr>
              <w:t>Scientific</w:t>
            </w:r>
            <w:r w:rsidRPr="00476F2C">
              <w:rPr>
                <w:rFonts w:ascii="Times New Roman" w:hAnsi="Times New Roman" w:cs="Times New Roman"/>
                <w:b/>
                <w:bCs/>
                <w:color w:val="0F1115"/>
                <w:sz w:val="20"/>
                <w:szCs w:val="20"/>
                <w:shd w:val="clear" w:color="auto" w:fill="FFFFFF"/>
              </w:rPr>
              <w:t xml:space="preserve"> </w:t>
            </w:r>
            <w:r w:rsidRPr="00476F2C">
              <w:rPr>
                <w:rFonts w:ascii="Times New Roman" w:hAnsi="Times New Roman" w:cs="Times New Roman"/>
                <w:color w:val="0F1115"/>
                <w:sz w:val="20"/>
                <w:szCs w:val="20"/>
                <w:shd w:val="clear" w:color="auto" w:fill="FFFFFF"/>
              </w:rPr>
              <w:t>E</w:t>
            </w:r>
            <w:r w:rsidRPr="00476F2C">
              <w:rPr>
                <w:rStyle w:val="lev"/>
                <w:rFonts w:ascii="Times New Roman" w:hAnsi="Times New Roman" w:cs="Times New Roman"/>
                <w:b w:val="0"/>
                <w:bCs w:val="0"/>
                <w:color w:val="0F1115"/>
                <w:sz w:val="20"/>
                <w:szCs w:val="20"/>
                <w:shd w:val="clear" w:color="auto" w:fill="FFFFFF"/>
              </w:rPr>
              <w:t>nglish</w:t>
            </w:r>
          </w:p>
        </w:tc>
        <w:tc>
          <w:tcPr>
            <w:tcW w:w="1384" w:type="dxa"/>
            <w:vMerge w:val="restart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Discovery </w:t>
            </w:r>
            <w:r w:rsidRPr="00476F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 </w:t>
            </w:r>
            <w:r w:rsidRPr="00476F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U</w:t>
            </w:r>
          </w:p>
        </w:tc>
      </w:tr>
      <w:tr w:rsidR="006549C7" w:rsidRPr="006549C7" w:rsidTr="00476F2C">
        <w:trPr>
          <w:trHeight w:val="420"/>
          <w:jc w:val="right"/>
        </w:trPr>
        <w:tc>
          <w:tcPr>
            <w:tcW w:w="830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bCs/>
                <w:sz w:val="20"/>
                <w:szCs w:val="20"/>
              </w:rPr>
              <w:t>22h30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bCs/>
                <w:sz w:val="20"/>
                <w:szCs w:val="20"/>
              </w:rPr>
              <w:t>2h30</w:t>
            </w: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bCs/>
                <w:sz w:val="20"/>
                <w:szCs w:val="20"/>
              </w:rPr>
              <w:t>0h30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en-US" w:bidi="ar-DZ"/>
              </w:rPr>
            </w:pPr>
            <w:r w:rsidRPr="00476F2C">
              <w:rPr>
                <w:rFonts w:ascii="Times New Roman" w:hAnsi="Times New Roman" w:cs="Times New Roman"/>
                <w:color w:val="0F1115"/>
                <w:sz w:val="20"/>
                <w:szCs w:val="20"/>
                <w:shd w:val="clear" w:color="auto" w:fill="FFFFFF"/>
                <w:lang w:val="en-US"/>
              </w:rPr>
              <w:t> Free and Open Source Software</w:t>
            </w:r>
          </w:p>
        </w:tc>
        <w:tc>
          <w:tcPr>
            <w:tcW w:w="1384" w:type="dxa"/>
            <w:vMerge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6549C7" w:rsidRPr="00476F2C" w:rsidTr="00476F2C">
        <w:trPr>
          <w:jc w:val="right"/>
        </w:trPr>
        <w:tc>
          <w:tcPr>
            <w:tcW w:w="1957" w:type="dxa"/>
            <w:gridSpan w:val="2"/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hAnsi="Times New Roman" w:cs="Times New Roman"/>
                <w:bCs/>
                <w:sz w:val="20"/>
                <w:szCs w:val="20"/>
              </w:rPr>
              <w:t>22h30</w:t>
            </w:r>
          </w:p>
        </w:tc>
        <w:tc>
          <w:tcPr>
            <w:tcW w:w="567" w:type="dxa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2h30</w:t>
            </w:r>
          </w:p>
        </w:tc>
        <w:tc>
          <w:tcPr>
            <w:tcW w:w="574" w:type="dxa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850" w:type="dxa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1h30</w:t>
            </w:r>
          </w:p>
        </w:tc>
        <w:tc>
          <w:tcPr>
            <w:tcW w:w="425" w:type="dxa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</w:t>
            </w:r>
          </w:p>
        </w:tc>
        <w:tc>
          <w:tcPr>
            <w:tcW w:w="567" w:type="dxa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</w:t>
            </w:r>
          </w:p>
        </w:tc>
        <w:tc>
          <w:tcPr>
            <w:tcW w:w="1985" w:type="dxa"/>
          </w:tcPr>
          <w:p w:rsidR="006549C7" w:rsidRPr="00476F2C" w:rsidRDefault="006549C7" w:rsidP="006549C7">
            <w:pPr>
              <w:pStyle w:val="Paragraphedeliste"/>
              <w:ind w:left="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hAnsi="Times New Roman" w:cs="Times New Roman"/>
                <w:color w:val="0F1115"/>
                <w:sz w:val="20"/>
                <w:szCs w:val="20"/>
                <w:shd w:val="clear" w:color="auto" w:fill="FFFFFF"/>
              </w:rPr>
              <w:t>Communication</w:t>
            </w:r>
          </w:p>
        </w:tc>
        <w:tc>
          <w:tcPr>
            <w:tcW w:w="1384" w:type="dxa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Transversal </w:t>
            </w:r>
            <w:r w:rsidRPr="00476F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 U</w:t>
            </w:r>
          </w:p>
        </w:tc>
      </w:tr>
    </w:tbl>
    <w:p w:rsidR="000A078A" w:rsidRPr="00066DA8" w:rsidRDefault="000A078A" w:rsidP="000A078A">
      <w:pPr>
        <w:pStyle w:val="Paragraphedeliste"/>
        <w:spacing w:line="240" w:lineRule="auto"/>
        <w:ind w:left="1020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val="en-US" w:eastAsia="en-US" w:bidi="ar-DZ"/>
        </w:rPr>
      </w:pPr>
    </w:p>
    <w:p w:rsidR="00BC70EA" w:rsidRPr="00066DA8" w:rsidRDefault="00BC70EA" w:rsidP="00BC70EA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rtl/>
          <w:lang w:val="en-US" w:eastAsia="en-US" w:bidi="ar-DZ"/>
        </w:rPr>
      </w:pPr>
      <w:r w:rsidRPr="00066DA8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val="en-US" w:eastAsia="en-US" w:bidi="ar-DZ"/>
        </w:rPr>
        <w:lastRenderedPageBreak/>
        <w:t>Semester 02</w:t>
      </w:r>
      <w:r w:rsidRPr="00066DA8"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val="en-US" w:eastAsia="en-US" w:bidi="ar-DZ"/>
        </w:rPr>
        <w:t> </w:t>
      </w:r>
      <w:r w:rsidRPr="00066DA8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val="en-US" w:eastAsia="en-US" w:bidi="ar-DZ"/>
        </w:rPr>
        <w:t>:</w:t>
      </w:r>
    </w:p>
    <w:tbl>
      <w:tblPr>
        <w:tblStyle w:val="Grilledutableau"/>
        <w:bidiVisual/>
        <w:tblW w:w="10294" w:type="dxa"/>
        <w:jc w:val="right"/>
        <w:tblLayout w:type="fixed"/>
        <w:tblLook w:val="04A0" w:firstRow="1" w:lastRow="0" w:firstColumn="1" w:lastColumn="0" w:noHBand="0" w:noVBand="1"/>
      </w:tblPr>
      <w:tblGrid>
        <w:gridCol w:w="830"/>
        <w:gridCol w:w="1127"/>
        <w:gridCol w:w="1276"/>
        <w:gridCol w:w="567"/>
        <w:gridCol w:w="716"/>
        <w:gridCol w:w="567"/>
        <w:gridCol w:w="850"/>
        <w:gridCol w:w="425"/>
        <w:gridCol w:w="567"/>
        <w:gridCol w:w="1985"/>
        <w:gridCol w:w="1384"/>
      </w:tblGrid>
      <w:tr w:rsidR="00476F2C" w:rsidRPr="00476F2C" w:rsidTr="00EF6B12">
        <w:trPr>
          <w:trHeight w:val="368"/>
          <w:jc w:val="right"/>
        </w:trPr>
        <w:tc>
          <w:tcPr>
            <w:tcW w:w="1957" w:type="dxa"/>
            <w:gridSpan w:val="2"/>
            <w:shd w:val="clear" w:color="auto" w:fill="C6D9F1" w:themeFill="text2" w:themeFillTint="33"/>
            <w:vAlign w:val="center"/>
          </w:tcPr>
          <w:p w:rsidR="00476F2C" w:rsidRPr="00476F2C" w:rsidRDefault="00476F2C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Assessment method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:rsidR="00476F2C" w:rsidRPr="00476F2C" w:rsidRDefault="00476F2C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Hourly volume</w:t>
            </w:r>
          </w:p>
          <w:p w:rsidR="00476F2C" w:rsidRPr="00476F2C" w:rsidRDefault="00476F2C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half-yearly</w:t>
            </w:r>
          </w:p>
          <w:p w:rsidR="00476F2C" w:rsidRPr="00476F2C" w:rsidRDefault="00476F2C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(15 weeks)</w:t>
            </w:r>
          </w:p>
        </w:tc>
        <w:tc>
          <w:tcPr>
            <w:tcW w:w="2700" w:type="dxa"/>
            <w:gridSpan w:val="4"/>
            <w:shd w:val="clear" w:color="auto" w:fill="C6D9F1" w:themeFill="text2" w:themeFillTint="33"/>
          </w:tcPr>
          <w:p w:rsidR="00476F2C" w:rsidRPr="00476F2C" w:rsidRDefault="00476F2C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Weekly hourly volume</w:t>
            </w:r>
          </w:p>
        </w:tc>
        <w:tc>
          <w:tcPr>
            <w:tcW w:w="425" w:type="dxa"/>
            <w:vMerge w:val="restart"/>
            <w:shd w:val="clear" w:color="auto" w:fill="C6D9F1" w:themeFill="text2" w:themeFillTint="33"/>
            <w:vAlign w:val="center"/>
          </w:tcPr>
          <w:p w:rsidR="00476F2C" w:rsidRPr="00476F2C" w:rsidRDefault="00476F2C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Coef</w:t>
            </w:r>
          </w:p>
          <w:p w:rsidR="00476F2C" w:rsidRPr="00476F2C" w:rsidRDefault="00476F2C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</w:p>
        </w:tc>
        <w:tc>
          <w:tcPr>
            <w:tcW w:w="567" w:type="dxa"/>
            <w:vMerge w:val="restart"/>
            <w:shd w:val="clear" w:color="auto" w:fill="C6D9F1" w:themeFill="text2" w:themeFillTint="33"/>
            <w:vAlign w:val="center"/>
          </w:tcPr>
          <w:p w:rsidR="00476F2C" w:rsidRPr="00476F2C" w:rsidRDefault="00476F2C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Crédits</w:t>
            </w:r>
          </w:p>
          <w:p w:rsidR="00476F2C" w:rsidRPr="00476F2C" w:rsidRDefault="00476F2C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</w:p>
        </w:tc>
        <w:tc>
          <w:tcPr>
            <w:tcW w:w="1985" w:type="dxa"/>
            <w:vMerge w:val="restart"/>
            <w:shd w:val="clear" w:color="auto" w:fill="C6D9F1" w:themeFill="text2" w:themeFillTint="33"/>
            <w:vAlign w:val="center"/>
          </w:tcPr>
          <w:p w:rsidR="00476F2C" w:rsidRPr="00476F2C" w:rsidRDefault="00476F2C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Modules</w:t>
            </w:r>
          </w:p>
        </w:tc>
        <w:tc>
          <w:tcPr>
            <w:tcW w:w="1384" w:type="dxa"/>
            <w:vMerge w:val="restart"/>
            <w:shd w:val="clear" w:color="auto" w:fill="C6D9F1" w:themeFill="text2" w:themeFillTint="33"/>
            <w:vAlign w:val="center"/>
          </w:tcPr>
          <w:p w:rsidR="00476F2C" w:rsidRPr="00476F2C" w:rsidRDefault="00476F2C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Teaching unit</w:t>
            </w:r>
          </w:p>
          <w:p w:rsidR="00476F2C" w:rsidRPr="00476F2C" w:rsidRDefault="00476F2C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Other</w:t>
            </w:r>
          </w:p>
        </w:tc>
      </w:tr>
      <w:tr w:rsidR="00476F2C" w:rsidRPr="00476F2C" w:rsidTr="00EF6B12">
        <w:trPr>
          <w:trHeight w:val="367"/>
          <w:jc w:val="right"/>
        </w:trPr>
        <w:tc>
          <w:tcPr>
            <w:tcW w:w="830" w:type="dxa"/>
            <w:shd w:val="clear" w:color="auto" w:fill="C6D9F1" w:themeFill="text2" w:themeFillTint="33"/>
            <w:vAlign w:val="center"/>
          </w:tcPr>
          <w:p w:rsidR="00476F2C" w:rsidRPr="00476F2C" w:rsidRDefault="00476F2C" w:rsidP="00EF6B12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Exam</w:t>
            </w:r>
          </w:p>
        </w:tc>
        <w:tc>
          <w:tcPr>
            <w:tcW w:w="1127" w:type="dxa"/>
            <w:shd w:val="clear" w:color="auto" w:fill="C6D9F1" w:themeFill="text2" w:themeFillTint="33"/>
            <w:vAlign w:val="center"/>
          </w:tcPr>
          <w:p w:rsidR="00476F2C" w:rsidRPr="00476F2C" w:rsidRDefault="00476F2C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continuous monitoring</w:t>
            </w:r>
          </w:p>
          <w:p w:rsidR="00476F2C" w:rsidRPr="00476F2C" w:rsidRDefault="00476F2C" w:rsidP="00EF6B12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276" w:type="dxa"/>
            <w:vMerge/>
            <w:shd w:val="clear" w:color="auto" w:fill="C6D9F1" w:themeFill="text2" w:themeFillTint="33"/>
            <w:vAlign w:val="center"/>
          </w:tcPr>
          <w:p w:rsidR="00476F2C" w:rsidRPr="00476F2C" w:rsidRDefault="00476F2C" w:rsidP="00EF6B12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476F2C" w:rsidRPr="00476F2C" w:rsidRDefault="00476F2C" w:rsidP="00EF6B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Other</w:t>
            </w:r>
          </w:p>
        </w:tc>
        <w:tc>
          <w:tcPr>
            <w:tcW w:w="716" w:type="dxa"/>
            <w:shd w:val="clear" w:color="auto" w:fill="C6D9F1" w:themeFill="text2" w:themeFillTint="33"/>
            <w:vAlign w:val="center"/>
          </w:tcPr>
          <w:p w:rsidR="00476F2C" w:rsidRPr="00476F2C" w:rsidRDefault="00476F2C" w:rsidP="00EF6B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TP</w:t>
            </w: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476F2C" w:rsidRPr="00476F2C" w:rsidRDefault="00476F2C" w:rsidP="00EF6B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TD</w:t>
            </w:r>
          </w:p>
        </w:tc>
        <w:tc>
          <w:tcPr>
            <w:tcW w:w="850" w:type="dxa"/>
            <w:shd w:val="clear" w:color="auto" w:fill="C6D9F1" w:themeFill="text2" w:themeFillTint="33"/>
            <w:vAlign w:val="center"/>
          </w:tcPr>
          <w:p w:rsidR="00476F2C" w:rsidRPr="00476F2C" w:rsidRDefault="00476F2C" w:rsidP="00EF6B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F2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Course</w:t>
            </w:r>
          </w:p>
        </w:tc>
        <w:tc>
          <w:tcPr>
            <w:tcW w:w="425" w:type="dxa"/>
            <w:vMerge/>
            <w:shd w:val="clear" w:color="auto" w:fill="C6D9F1" w:themeFill="text2" w:themeFillTint="33"/>
            <w:vAlign w:val="center"/>
          </w:tcPr>
          <w:p w:rsidR="00476F2C" w:rsidRPr="00476F2C" w:rsidRDefault="00476F2C" w:rsidP="00EF6B12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567" w:type="dxa"/>
            <w:vMerge/>
            <w:shd w:val="clear" w:color="auto" w:fill="C6D9F1" w:themeFill="text2" w:themeFillTint="33"/>
            <w:vAlign w:val="center"/>
          </w:tcPr>
          <w:p w:rsidR="00476F2C" w:rsidRPr="00476F2C" w:rsidRDefault="00476F2C" w:rsidP="00EF6B12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985" w:type="dxa"/>
            <w:vMerge/>
            <w:shd w:val="clear" w:color="auto" w:fill="C6D9F1" w:themeFill="text2" w:themeFillTint="33"/>
            <w:vAlign w:val="center"/>
          </w:tcPr>
          <w:p w:rsidR="00476F2C" w:rsidRPr="00476F2C" w:rsidRDefault="00476F2C" w:rsidP="00EF6B12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384" w:type="dxa"/>
            <w:vMerge/>
            <w:shd w:val="clear" w:color="auto" w:fill="C6D9F1" w:themeFill="text2" w:themeFillTint="33"/>
            <w:vAlign w:val="center"/>
          </w:tcPr>
          <w:p w:rsidR="00476F2C" w:rsidRPr="00476F2C" w:rsidRDefault="00476F2C" w:rsidP="00EF6B12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</w:tr>
      <w:tr w:rsidR="006549C7" w:rsidRPr="00476F2C" w:rsidTr="00EF6B12">
        <w:trPr>
          <w:trHeight w:val="283"/>
          <w:jc w:val="right"/>
        </w:trPr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549C7" w:rsidRPr="00EF6B12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rtl/>
              </w:rPr>
            </w:pPr>
            <w:r w:rsidRPr="00476F2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67h30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82h</w:t>
            </w: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6549C7" w:rsidRPr="00EF6B12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1h30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3h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549C7" w:rsidRPr="00EF6B12" w:rsidRDefault="006549C7" w:rsidP="006549C7">
            <w:pPr>
              <w:widowControl w:val="0"/>
              <w:autoSpaceDE w:val="0"/>
              <w:autoSpaceDN w:val="0"/>
              <w:adjustRightInd w:val="0"/>
              <w:spacing w:line="267" w:lineRule="exact"/>
              <w:ind w:left="64"/>
              <w:jc w:val="lowKashida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6B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Food microbiology</w:t>
            </w:r>
          </w:p>
        </w:tc>
        <w:tc>
          <w:tcPr>
            <w:tcW w:w="1384" w:type="dxa"/>
            <w:vMerge w:val="restart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Fundamental T U</w:t>
            </w:r>
          </w:p>
        </w:tc>
      </w:tr>
      <w:tr w:rsidR="006549C7" w:rsidRPr="00476F2C" w:rsidTr="00EF6B12">
        <w:trPr>
          <w:trHeight w:val="333"/>
          <w:jc w:val="right"/>
        </w:trPr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67h30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82h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EF6B12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1h30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3h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EF6B12" w:rsidRDefault="006549C7" w:rsidP="006549C7">
            <w:pPr>
              <w:widowControl w:val="0"/>
              <w:autoSpaceDE w:val="0"/>
              <w:autoSpaceDN w:val="0"/>
              <w:adjustRightInd w:val="0"/>
              <w:spacing w:before="2"/>
              <w:jc w:val="lowKashida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6B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Clinical microbiology</w:t>
            </w:r>
          </w:p>
        </w:tc>
        <w:tc>
          <w:tcPr>
            <w:tcW w:w="1384" w:type="dxa"/>
            <w:vMerge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549C7" w:rsidRPr="006549C7" w:rsidTr="00EF6B12">
        <w:trPr>
          <w:trHeight w:val="660"/>
          <w:jc w:val="right"/>
        </w:trPr>
        <w:tc>
          <w:tcPr>
            <w:tcW w:w="830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549C7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67h30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549C7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82h</w:t>
            </w:r>
          </w:p>
        </w:tc>
        <w:tc>
          <w:tcPr>
            <w:tcW w:w="716" w:type="dxa"/>
            <w:tcBorders>
              <w:top w:val="single" w:sz="4" w:space="0" w:color="auto"/>
            </w:tcBorders>
          </w:tcPr>
          <w:p w:rsidR="006549C7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1h30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549C7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3h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549C7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549C7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6549C7" w:rsidRPr="00EF6B12" w:rsidRDefault="006549C7" w:rsidP="006549C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F6B12">
              <w:rPr>
                <w:rFonts w:ascii="Times New Roman" w:hAnsi="Times New Roman" w:cs="Times New Roman"/>
                <w:color w:val="0F1115"/>
                <w:sz w:val="20"/>
                <w:szCs w:val="20"/>
                <w:shd w:val="clear" w:color="auto" w:fill="FFFFFF"/>
                <w:lang w:val="en-US"/>
              </w:rPr>
              <w:t>Structures and activities of natural substances: principles and applications</w:t>
            </w:r>
          </w:p>
        </w:tc>
        <w:tc>
          <w:tcPr>
            <w:tcW w:w="1384" w:type="dxa"/>
            <w:vMerge/>
          </w:tcPr>
          <w:p w:rsidR="006549C7" w:rsidRPr="00EF6B12" w:rsidRDefault="006549C7" w:rsidP="006549C7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6549C7" w:rsidRPr="00476F2C" w:rsidTr="00EF6B12">
        <w:trPr>
          <w:trHeight w:val="495"/>
          <w:jc w:val="right"/>
        </w:trPr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60h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49C7" w:rsidRPr="00476F2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65h</w:t>
            </w: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6549C7" w:rsidRDefault="006549C7" w:rsidP="006549C7">
            <w:r w:rsidRPr="006C3F74">
              <w:rPr>
                <w:rFonts w:ascii="Times New Roman" w:hAnsi="Times New Roman" w:cs="Times New Roman"/>
                <w:bCs/>
                <w:sz w:val="20"/>
                <w:szCs w:val="20"/>
              </w:rPr>
              <w:t>0h30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49C7" w:rsidRDefault="006549C7" w:rsidP="006549C7">
            <w:r w:rsidRPr="006C3F74">
              <w:rPr>
                <w:rFonts w:ascii="Times New Roman" w:hAnsi="Times New Roman" w:cs="Times New Roman"/>
                <w:bCs/>
                <w:sz w:val="20"/>
                <w:szCs w:val="20"/>
              </w:rPr>
              <w:t>0h30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549C7" w:rsidRPr="00C05573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573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3h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549C7" w:rsidRPr="00C05573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57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49C7" w:rsidRPr="00C05573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57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6549C7" w:rsidRPr="00EF6B12" w:rsidRDefault="006549C7" w:rsidP="006549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6B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Instrumental analysis and investigation</w:t>
            </w:r>
          </w:p>
        </w:tc>
        <w:tc>
          <w:tcPr>
            <w:tcW w:w="1384" w:type="dxa"/>
            <w:vMerge w:val="restart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Methodology T U</w:t>
            </w:r>
          </w:p>
        </w:tc>
      </w:tr>
      <w:tr w:rsidR="006549C7" w:rsidRPr="006549C7" w:rsidTr="00EF6B12">
        <w:trPr>
          <w:trHeight w:val="645"/>
          <w:jc w:val="right"/>
        </w:trPr>
        <w:tc>
          <w:tcPr>
            <w:tcW w:w="830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549C7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</w:p>
          <w:p w:rsidR="006549C7" w:rsidRPr="00476F2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45h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549C7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</w:p>
          <w:p w:rsidR="006549C7" w:rsidRPr="00476F2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55h</w:t>
            </w:r>
          </w:p>
        </w:tc>
        <w:tc>
          <w:tcPr>
            <w:tcW w:w="716" w:type="dxa"/>
            <w:tcBorders>
              <w:top w:val="single" w:sz="4" w:space="0" w:color="auto"/>
            </w:tcBorders>
          </w:tcPr>
          <w:p w:rsidR="006549C7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6549C7" w:rsidRPr="00C05573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549C7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6549C7" w:rsidRPr="00C05573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549C7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6549C7" w:rsidRPr="00C05573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549C7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  <w:p w:rsidR="006549C7" w:rsidRPr="00C05573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57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549C7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  <w:p w:rsidR="006549C7" w:rsidRPr="00C05573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57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6549C7" w:rsidRPr="00EF6B12" w:rsidRDefault="006549C7" w:rsidP="006549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6B12">
              <w:rPr>
                <w:rFonts w:ascii="Times New Roman" w:hAnsi="Times New Roman" w:cs="Times New Roman"/>
                <w:color w:val="0F1115"/>
                <w:sz w:val="20"/>
                <w:szCs w:val="20"/>
                <w:shd w:val="clear" w:color="auto" w:fill="FFFFFF"/>
                <w:lang w:val="en-US"/>
              </w:rPr>
              <w:t>Biochemical and molecular tools in microbiology</w:t>
            </w:r>
          </w:p>
        </w:tc>
        <w:tc>
          <w:tcPr>
            <w:tcW w:w="1384" w:type="dxa"/>
            <w:vMerge/>
          </w:tcPr>
          <w:p w:rsidR="006549C7" w:rsidRPr="00EF6B12" w:rsidRDefault="006549C7" w:rsidP="006549C7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6549C7" w:rsidRPr="00476F2C" w:rsidTr="00EF6B12">
        <w:trPr>
          <w:trHeight w:val="337"/>
          <w:jc w:val="right"/>
        </w:trPr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bCs/>
                <w:sz w:val="20"/>
                <w:szCs w:val="20"/>
              </w:rPr>
              <w:t>22h30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bCs/>
                <w:sz w:val="20"/>
                <w:szCs w:val="20"/>
              </w:rPr>
              <w:t>2h30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:rsidR="006549C7" w:rsidRPr="00C05573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549C7" w:rsidRPr="00C05573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C05573">
              <w:rPr>
                <w:rFonts w:ascii="Times New Roman" w:hAnsi="Times New Roman" w:cs="Times New Roman"/>
                <w:bCs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C0557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549C7" w:rsidRPr="00C05573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C05573">
              <w:rPr>
                <w:rFonts w:ascii="Times New Roman" w:hAnsi="Times New Roman" w:cs="Times New Roman"/>
                <w:bCs/>
                <w:sz w:val="20"/>
                <w:szCs w:val="20"/>
              </w:rPr>
              <w:t>h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6549C7" w:rsidRPr="00C05573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55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549C7" w:rsidRPr="00C05573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55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549C7" w:rsidRPr="00EF6B12" w:rsidRDefault="006549C7" w:rsidP="006549C7">
            <w:pPr>
              <w:pStyle w:val="Paragraphedeliste"/>
              <w:ind w:left="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eastAsia="en-US" w:bidi="ar-DZ"/>
              </w:rPr>
            </w:pPr>
            <w:r w:rsidRPr="00EF6B12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  <w:lang w:val="en-US"/>
              </w:rPr>
              <w:t>Bioinformatics</w:t>
            </w:r>
          </w:p>
        </w:tc>
        <w:tc>
          <w:tcPr>
            <w:tcW w:w="1384" w:type="dxa"/>
            <w:vMerge w:val="restart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549C7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76F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Discovery </w:t>
            </w:r>
          </w:p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 </w:t>
            </w:r>
            <w:r w:rsidRPr="00476F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U</w:t>
            </w:r>
          </w:p>
        </w:tc>
      </w:tr>
      <w:tr w:rsidR="006549C7" w:rsidRPr="006549C7" w:rsidTr="00EF6B12">
        <w:trPr>
          <w:trHeight w:val="420"/>
          <w:jc w:val="right"/>
        </w:trPr>
        <w:tc>
          <w:tcPr>
            <w:tcW w:w="830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bCs/>
                <w:sz w:val="20"/>
                <w:szCs w:val="20"/>
              </w:rPr>
              <w:t>22h30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6F2C">
              <w:rPr>
                <w:rFonts w:ascii="Times New Roman" w:hAnsi="Times New Roman" w:cs="Times New Roman"/>
                <w:bCs/>
                <w:sz w:val="20"/>
                <w:szCs w:val="20"/>
              </w:rPr>
              <w:t>2h30</w:t>
            </w:r>
          </w:p>
        </w:tc>
        <w:tc>
          <w:tcPr>
            <w:tcW w:w="716" w:type="dxa"/>
            <w:tcBorders>
              <w:top w:val="single" w:sz="4" w:space="0" w:color="auto"/>
            </w:tcBorders>
            <w:vAlign w:val="center"/>
          </w:tcPr>
          <w:p w:rsidR="006549C7" w:rsidRPr="00C05573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5573">
              <w:rPr>
                <w:rFonts w:ascii="Times New Roman" w:hAnsi="Times New Roman" w:cs="Times New Roman"/>
                <w:bCs/>
                <w:sz w:val="20"/>
                <w:szCs w:val="20"/>
              </w:rPr>
              <w:t>1h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6549C7" w:rsidRPr="00C05573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6549C7" w:rsidRPr="00C05573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5573">
              <w:rPr>
                <w:rFonts w:ascii="Times New Roman" w:hAnsi="Times New Roman" w:cs="Times New Roman"/>
                <w:bCs/>
                <w:sz w:val="20"/>
                <w:szCs w:val="20"/>
              </w:rPr>
              <w:t>0h30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6549C7" w:rsidRPr="00C05573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55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6549C7" w:rsidRPr="00C05573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55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549C7" w:rsidRPr="00EF6B12" w:rsidRDefault="006549C7" w:rsidP="006549C7">
            <w:pPr>
              <w:pStyle w:val="Paragraphedeliste"/>
              <w:ind w:left="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en-US" w:bidi="ar-DZ"/>
              </w:rPr>
            </w:pPr>
            <w:r w:rsidRPr="00EF6B12">
              <w:rPr>
                <w:rFonts w:ascii="Times New Roman" w:hAnsi="Times New Roman" w:cs="Times New Roman"/>
                <w:color w:val="0F1115"/>
                <w:sz w:val="20"/>
                <w:szCs w:val="20"/>
                <w:shd w:val="clear" w:color="auto" w:fill="FFFFFF"/>
                <w:lang w:val="en-US"/>
              </w:rPr>
              <w:t>Computer programming  applied to  science and technology</w:t>
            </w:r>
          </w:p>
        </w:tc>
        <w:tc>
          <w:tcPr>
            <w:tcW w:w="1384" w:type="dxa"/>
            <w:vMerge/>
          </w:tcPr>
          <w:p w:rsidR="006549C7" w:rsidRPr="00EF6B12" w:rsidRDefault="006549C7" w:rsidP="006549C7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6549C7" w:rsidRPr="00476F2C" w:rsidTr="00EF6B12">
        <w:trPr>
          <w:jc w:val="right"/>
        </w:trPr>
        <w:tc>
          <w:tcPr>
            <w:tcW w:w="1957" w:type="dxa"/>
            <w:gridSpan w:val="2"/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hAnsi="Times New Roman" w:cs="Times New Roman"/>
                <w:bCs/>
                <w:sz w:val="20"/>
                <w:szCs w:val="20"/>
              </w:rPr>
              <w:t>22h30</w:t>
            </w:r>
          </w:p>
        </w:tc>
        <w:tc>
          <w:tcPr>
            <w:tcW w:w="567" w:type="dxa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2h30</w:t>
            </w:r>
          </w:p>
        </w:tc>
        <w:tc>
          <w:tcPr>
            <w:tcW w:w="716" w:type="dxa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567" w:type="dxa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850" w:type="dxa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1h30</w:t>
            </w:r>
          </w:p>
        </w:tc>
        <w:tc>
          <w:tcPr>
            <w:tcW w:w="425" w:type="dxa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</w:t>
            </w:r>
          </w:p>
        </w:tc>
        <w:tc>
          <w:tcPr>
            <w:tcW w:w="567" w:type="dxa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</w:t>
            </w:r>
          </w:p>
        </w:tc>
        <w:tc>
          <w:tcPr>
            <w:tcW w:w="1985" w:type="dxa"/>
          </w:tcPr>
          <w:p w:rsidR="006549C7" w:rsidRPr="00EF6B12" w:rsidRDefault="006549C7" w:rsidP="006549C7">
            <w:pPr>
              <w:pStyle w:val="Paragraphedeliste"/>
              <w:ind w:left="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EF6B12">
              <w:rPr>
                <w:rFonts w:ascii="Times New Roman" w:hAnsi="Times New Roman" w:cs="Times New Roman"/>
                <w:color w:val="0F1115"/>
                <w:sz w:val="20"/>
                <w:szCs w:val="20"/>
                <w:shd w:val="clear" w:color="auto" w:fill="FFFFFF"/>
                <w:lang w:val="en-US"/>
              </w:rPr>
              <w:t xml:space="preserve">Legislation, </w:t>
            </w:r>
            <w:r w:rsidRPr="00EF6B12">
              <w:rPr>
                <w:rStyle w:val="lev"/>
                <w:rFonts w:ascii="Times New Roman" w:hAnsi="Times New Roman" w:cs="Times New Roman"/>
                <w:b w:val="0"/>
                <w:bCs w:val="0"/>
                <w:color w:val="0F1115"/>
                <w:sz w:val="20"/>
                <w:szCs w:val="20"/>
                <w:shd w:val="clear" w:color="auto" w:fill="FFFFFF"/>
                <w:lang w:val="en-US"/>
              </w:rPr>
              <w:t xml:space="preserve">Ethics and  </w:t>
            </w:r>
            <w:r w:rsidRPr="00EF6B12">
              <w:rPr>
                <w:rFonts w:ascii="Times New Roman" w:hAnsi="Times New Roman" w:cs="Times New Roman"/>
                <w:color w:val="0F1115"/>
                <w:sz w:val="20"/>
                <w:szCs w:val="20"/>
                <w:shd w:val="clear" w:color="auto" w:fill="FFFFFF"/>
                <w:lang w:val="en-US"/>
              </w:rPr>
              <w:t xml:space="preserve">Deontology </w:t>
            </w:r>
          </w:p>
        </w:tc>
        <w:tc>
          <w:tcPr>
            <w:tcW w:w="1384" w:type="dxa"/>
          </w:tcPr>
          <w:p w:rsidR="006549C7" w:rsidRPr="00476F2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476F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Transversal </w:t>
            </w:r>
            <w:r w:rsidRPr="00476F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 U</w:t>
            </w:r>
          </w:p>
        </w:tc>
      </w:tr>
    </w:tbl>
    <w:p w:rsidR="002E5738" w:rsidRPr="00066DA8" w:rsidRDefault="002E5738" w:rsidP="002E5738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val="en-US" w:eastAsia="en-US" w:bidi="ar-DZ"/>
        </w:rPr>
      </w:pPr>
    </w:p>
    <w:p w:rsidR="00476F2C" w:rsidRPr="00066DA8" w:rsidRDefault="00476F2C" w:rsidP="00476F2C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rtl/>
          <w:lang w:val="en-US" w:eastAsia="en-US" w:bidi="ar-DZ"/>
        </w:rPr>
      </w:pPr>
      <w:r w:rsidRPr="00066DA8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val="en-US" w:eastAsia="en-US" w:bidi="ar-DZ"/>
        </w:rPr>
        <w:t>Semester 0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val="en-US" w:eastAsia="en-US" w:bidi="ar-DZ"/>
        </w:rPr>
        <w:t>3</w:t>
      </w:r>
      <w:r w:rsidRPr="00066DA8"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val="en-US" w:eastAsia="en-US" w:bidi="ar-DZ"/>
        </w:rPr>
        <w:t> </w:t>
      </w:r>
      <w:r w:rsidRPr="00066DA8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val="en-US" w:eastAsia="en-US" w:bidi="ar-DZ"/>
        </w:rPr>
        <w:t>:</w:t>
      </w:r>
    </w:p>
    <w:p w:rsidR="002E5738" w:rsidRPr="00066DA8" w:rsidRDefault="00B4320E" w:rsidP="00B4320E">
      <w:pPr>
        <w:pStyle w:val="Paragraphedeliste"/>
        <w:tabs>
          <w:tab w:val="left" w:pos="3930"/>
        </w:tabs>
        <w:ind w:left="502"/>
        <w:rPr>
          <w:rtl/>
          <w:lang w:val="en-US" w:eastAsia="en-US" w:bidi="ar-DZ"/>
        </w:rPr>
      </w:pPr>
      <w:r w:rsidRPr="00066DA8">
        <w:rPr>
          <w:lang w:val="en-US" w:eastAsia="en-US" w:bidi="ar-DZ"/>
        </w:rPr>
        <w:tab/>
      </w:r>
    </w:p>
    <w:tbl>
      <w:tblPr>
        <w:tblStyle w:val="Grilledutableau"/>
        <w:bidiVisual/>
        <w:tblW w:w="10294" w:type="dxa"/>
        <w:jc w:val="right"/>
        <w:tblLayout w:type="fixed"/>
        <w:tblLook w:val="04A0" w:firstRow="1" w:lastRow="0" w:firstColumn="1" w:lastColumn="0" w:noHBand="0" w:noVBand="1"/>
      </w:tblPr>
      <w:tblGrid>
        <w:gridCol w:w="830"/>
        <w:gridCol w:w="1127"/>
        <w:gridCol w:w="1276"/>
        <w:gridCol w:w="567"/>
        <w:gridCol w:w="716"/>
        <w:gridCol w:w="567"/>
        <w:gridCol w:w="850"/>
        <w:gridCol w:w="425"/>
        <w:gridCol w:w="567"/>
        <w:gridCol w:w="1985"/>
        <w:gridCol w:w="1384"/>
      </w:tblGrid>
      <w:tr w:rsidR="00EF6B12" w:rsidRPr="001019EC" w:rsidTr="00EF6B12">
        <w:trPr>
          <w:trHeight w:val="368"/>
          <w:jc w:val="right"/>
        </w:trPr>
        <w:tc>
          <w:tcPr>
            <w:tcW w:w="1957" w:type="dxa"/>
            <w:gridSpan w:val="2"/>
            <w:shd w:val="clear" w:color="auto" w:fill="C6D9F1" w:themeFill="text2" w:themeFillTint="33"/>
            <w:vAlign w:val="center"/>
          </w:tcPr>
          <w:p w:rsidR="00EF6B12" w:rsidRPr="001019EC" w:rsidRDefault="00EF6B12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Assessment method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:rsidR="00EF6B12" w:rsidRPr="001019EC" w:rsidRDefault="00EF6B12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Hourly volume</w:t>
            </w:r>
          </w:p>
          <w:p w:rsidR="00EF6B12" w:rsidRPr="001019EC" w:rsidRDefault="00EF6B12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half-yearly</w:t>
            </w:r>
          </w:p>
          <w:p w:rsidR="00EF6B12" w:rsidRPr="001019EC" w:rsidRDefault="00EF6B12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(15 weeks)</w:t>
            </w:r>
          </w:p>
        </w:tc>
        <w:tc>
          <w:tcPr>
            <w:tcW w:w="2700" w:type="dxa"/>
            <w:gridSpan w:val="4"/>
            <w:shd w:val="clear" w:color="auto" w:fill="C6D9F1" w:themeFill="text2" w:themeFillTint="33"/>
          </w:tcPr>
          <w:p w:rsidR="00EF6B12" w:rsidRPr="001019EC" w:rsidRDefault="00EF6B12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Weekly hourly volume</w:t>
            </w:r>
          </w:p>
        </w:tc>
        <w:tc>
          <w:tcPr>
            <w:tcW w:w="425" w:type="dxa"/>
            <w:vMerge w:val="restart"/>
            <w:shd w:val="clear" w:color="auto" w:fill="C6D9F1" w:themeFill="text2" w:themeFillTint="33"/>
            <w:vAlign w:val="center"/>
          </w:tcPr>
          <w:p w:rsidR="00EF6B12" w:rsidRPr="001019EC" w:rsidRDefault="00EF6B12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Coef</w:t>
            </w:r>
          </w:p>
          <w:p w:rsidR="00EF6B12" w:rsidRPr="001019EC" w:rsidRDefault="00EF6B12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</w:p>
        </w:tc>
        <w:tc>
          <w:tcPr>
            <w:tcW w:w="567" w:type="dxa"/>
            <w:vMerge w:val="restart"/>
            <w:shd w:val="clear" w:color="auto" w:fill="C6D9F1" w:themeFill="text2" w:themeFillTint="33"/>
            <w:vAlign w:val="center"/>
          </w:tcPr>
          <w:p w:rsidR="00EF6B12" w:rsidRPr="001019EC" w:rsidRDefault="00EF6B12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Crédits</w:t>
            </w:r>
          </w:p>
          <w:p w:rsidR="00EF6B12" w:rsidRPr="001019EC" w:rsidRDefault="00EF6B12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</w:p>
        </w:tc>
        <w:tc>
          <w:tcPr>
            <w:tcW w:w="1985" w:type="dxa"/>
            <w:vMerge w:val="restart"/>
            <w:shd w:val="clear" w:color="auto" w:fill="C6D9F1" w:themeFill="text2" w:themeFillTint="33"/>
            <w:vAlign w:val="center"/>
          </w:tcPr>
          <w:p w:rsidR="00EF6B12" w:rsidRPr="001019EC" w:rsidRDefault="00EF6B12" w:rsidP="001019EC">
            <w:pPr>
              <w:pStyle w:val="Paragraphedeliste"/>
              <w:bidi/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Modules</w:t>
            </w:r>
          </w:p>
        </w:tc>
        <w:tc>
          <w:tcPr>
            <w:tcW w:w="1384" w:type="dxa"/>
            <w:vMerge w:val="restart"/>
            <w:shd w:val="clear" w:color="auto" w:fill="C6D9F1" w:themeFill="text2" w:themeFillTint="33"/>
            <w:vAlign w:val="center"/>
          </w:tcPr>
          <w:p w:rsidR="00EF6B12" w:rsidRPr="001019EC" w:rsidRDefault="00EF6B12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Teaching unit</w:t>
            </w:r>
          </w:p>
          <w:p w:rsidR="00EF6B12" w:rsidRPr="001019EC" w:rsidRDefault="00EF6B12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Other</w:t>
            </w:r>
          </w:p>
        </w:tc>
      </w:tr>
      <w:tr w:rsidR="00EF6B12" w:rsidRPr="001019EC" w:rsidTr="00EF6B12">
        <w:trPr>
          <w:trHeight w:val="367"/>
          <w:jc w:val="right"/>
        </w:trPr>
        <w:tc>
          <w:tcPr>
            <w:tcW w:w="830" w:type="dxa"/>
            <w:shd w:val="clear" w:color="auto" w:fill="C6D9F1" w:themeFill="text2" w:themeFillTint="33"/>
            <w:vAlign w:val="center"/>
          </w:tcPr>
          <w:p w:rsidR="00EF6B12" w:rsidRPr="001019EC" w:rsidRDefault="00EF6B12" w:rsidP="00EF6B12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Exam</w:t>
            </w:r>
          </w:p>
        </w:tc>
        <w:tc>
          <w:tcPr>
            <w:tcW w:w="1127" w:type="dxa"/>
            <w:shd w:val="clear" w:color="auto" w:fill="C6D9F1" w:themeFill="text2" w:themeFillTint="33"/>
            <w:vAlign w:val="center"/>
          </w:tcPr>
          <w:p w:rsidR="00EF6B12" w:rsidRPr="001019EC" w:rsidRDefault="00EF6B12" w:rsidP="00EF6B12">
            <w:pPr>
              <w:pStyle w:val="Paragraphedeliste"/>
              <w:bidi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continuous monitoring</w:t>
            </w:r>
          </w:p>
          <w:p w:rsidR="00EF6B12" w:rsidRPr="001019EC" w:rsidRDefault="00EF6B12" w:rsidP="00EF6B12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276" w:type="dxa"/>
            <w:vMerge/>
            <w:shd w:val="clear" w:color="auto" w:fill="C6D9F1" w:themeFill="text2" w:themeFillTint="33"/>
            <w:vAlign w:val="center"/>
          </w:tcPr>
          <w:p w:rsidR="00EF6B12" w:rsidRPr="001019EC" w:rsidRDefault="00EF6B12" w:rsidP="00EF6B12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EF6B12" w:rsidRPr="001019EC" w:rsidRDefault="00EF6B12" w:rsidP="00EF6B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19E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Other</w:t>
            </w:r>
          </w:p>
        </w:tc>
        <w:tc>
          <w:tcPr>
            <w:tcW w:w="716" w:type="dxa"/>
            <w:shd w:val="clear" w:color="auto" w:fill="C6D9F1" w:themeFill="text2" w:themeFillTint="33"/>
            <w:vAlign w:val="center"/>
          </w:tcPr>
          <w:p w:rsidR="00EF6B12" w:rsidRPr="001019EC" w:rsidRDefault="00EF6B12" w:rsidP="00EF6B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TP</w:t>
            </w: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EF6B12" w:rsidRPr="001019EC" w:rsidRDefault="00EF6B12" w:rsidP="00EF6B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TD</w:t>
            </w:r>
          </w:p>
        </w:tc>
        <w:tc>
          <w:tcPr>
            <w:tcW w:w="850" w:type="dxa"/>
            <w:shd w:val="clear" w:color="auto" w:fill="C6D9F1" w:themeFill="text2" w:themeFillTint="33"/>
            <w:vAlign w:val="center"/>
          </w:tcPr>
          <w:p w:rsidR="00EF6B12" w:rsidRPr="001019EC" w:rsidRDefault="00EF6B12" w:rsidP="00EF6B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19E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 w:eastAsia="en-US" w:bidi="ar-DZ"/>
              </w:rPr>
              <w:t>Course</w:t>
            </w:r>
          </w:p>
        </w:tc>
        <w:tc>
          <w:tcPr>
            <w:tcW w:w="425" w:type="dxa"/>
            <w:vMerge/>
            <w:shd w:val="clear" w:color="auto" w:fill="C6D9F1" w:themeFill="text2" w:themeFillTint="33"/>
            <w:vAlign w:val="center"/>
          </w:tcPr>
          <w:p w:rsidR="00EF6B12" w:rsidRPr="001019EC" w:rsidRDefault="00EF6B12" w:rsidP="00EF6B12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567" w:type="dxa"/>
            <w:vMerge/>
            <w:shd w:val="clear" w:color="auto" w:fill="C6D9F1" w:themeFill="text2" w:themeFillTint="33"/>
            <w:vAlign w:val="center"/>
          </w:tcPr>
          <w:p w:rsidR="00EF6B12" w:rsidRPr="001019EC" w:rsidRDefault="00EF6B12" w:rsidP="00EF6B12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985" w:type="dxa"/>
            <w:vMerge/>
            <w:shd w:val="clear" w:color="auto" w:fill="C6D9F1" w:themeFill="text2" w:themeFillTint="33"/>
            <w:vAlign w:val="center"/>
          </w:tcPr>
          <w:p w:rsidR="00EF6B12" w:rsidRPr="001019EC" w:rsidRDefault="00EF6B12" w:rsidP="001019EC">
            <w:pPr>
              <w:pStyle w:val="Paragraphedeliste"/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384" w:type="dxa"/>
            <w:vMerge/>
            <w:shd w:val="clear" w:color="auto" w:fill="C6D9F1" w:themeFill="text2" w:themeFillTint="33"/>
            <w:vAlign w:val="center"/>
          </w:tcPr>
          <w:p w:rsidR="00EF6B12" w:rsidRPr="001019EC" w:rsidRDefault="00EF6B12" w:rsidP="00EF6B12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</w:tr>
      <w:tr w:rsidR="006549C7" w:rsidRPr="001019EC" w:rsidTr="00EF6B12">
        <w:trPr>
          <w:trHeight w:val="495"/>
          <w:jc w:val="right"/>
        </w:trPr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19E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rtl/>
              </w:rPr>
            </w:pPr>
            <w:r w:rsidRPr="001019E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67h30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rtl/>
                <w:lang w:eastAsia="en-US" w:bidi="ar-DZ"/>
              </w:rPr>
            </w:pPr>
            <w:r w:rsidRPr="001019E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82h</w:t>
            </w: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1h30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3h</w:t>
            </w: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</w:t>
            </w: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6</w:t>
            </w: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549C7" w:rsidRPr="001019EC" w:rsidRDefault="006549C7" w:rsidP="006549C7">
            <w:pPr>
              <w:widowControl w:val="0"/>
              <w:autoSpaceDE w:val="0"/>
              <w:autoSpaceDN w:val="0"/>
              <w:adjustRightInd w:val="0"/>
              <w:spacing w:line="267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019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Quality assurance and microbiological control of health products and food</w:t>
            </w:r>
          </w:p>
        </w:tc>
        <w:tc>
          <w:tcPr>
            <w:tcW w:w="1384" w:type="dxa"/>
            <w:vMerge w:val="restart"/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1019E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Fundamental T U</w:t>
            </w:r>
          </w:p>
        </w:tc>
      </w:tr>
      <w:tr w:rsidR="006549C7" w:rsidRPr="006549C7" w:rsidTr="00EF6B12">
        <w:trPr>
          <w:trHeight w:val="705"/>
          <w:jc w:val="right"/>
        </w:trPr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19E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67h30</w:t>
            </w: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82h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1h30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3h</w:t>
            </w: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</w:t>
            </w: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6</w:t>
            </w: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549C7" w:rsidRPr="001019EC" w:rsidRDefault="006549C7" w:rsidP="006549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019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Practical training in microbiology and quality control</w:t>
            </w:r>
          </w:p>
        </w:tc>
        <w:tc>
          <w:tcPr>
            <w:tcW w:w="1384" w:type="dxa"/>
            <w:vMerge/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6549C7" w:rsidRPr="001019EC" w:rsidTr="00EF6B12">
        <w:trPr>
          <w:trHeight w:val="660"/>
          <w:jc w:val="right"/>
        </w:trPr>
        <w:tc>
          <w:tcPr>
            <w:tcW w:w="830" w:type="dxa"/>
            <w:tcBorders>
              <w:top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19E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67h30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82h</w:t>
            </w:r>
          </w:p>
        </w:tc>
        <w:tc>
          <w:tcPr>
            <w:tcW w:w="716" w:type="dxa"/>
            <w:tcBorders>
              <w:top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1h30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3h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549C7" w:rsidRPr="001019EC" w:rsidRDefault="006549C7" w:rsidP="006549C7">
            <w:pPr>
              <w:widowControl w:val="0"/>
              <w:autoSpaceDE w:val="0"/>
              <w:autoSpaceDN w:val="0"/>
              <w:adjustRightInd w:val="0"/>
              <w:spacing w:before="2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019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Environment and health</w:t>
            </w:r>
          </w:p>
        </w:tc>
        <w:tc>
          <w:tcPr>
            <w:tcW w:w="1384" w:type="dxa"/>
            <w:vMerge/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6549C7" w:rsidRPr="001019EC" w:rsidTr="00EF6B12">
        <w:trPr>
          <w:trHeight w:val="495"/>
          <w:jc w:val="right"/>
        </w:trPr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19E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549C7" w:rsidRPr="001019E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60h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49C7" w:rsidRPr="001019E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65h</w:t>
            </w: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6549C7" w:rsidRPr="001019E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49C7" w:rsidRPr="001019E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549C7" w:rsidRPr="001019E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3h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549C7" w:rsidRPr="001019E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549C7" w:rsidRPr="001019E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both"/>
              <w:rPr>
                <w:rStyle w:val="lev"/>
                <w:rFonts w:ascii="Times New Roman" w:hAnsi="Times New Roman" w:cs="Times New Roman"/>
                <w:b w:val="0"/>
                <w:bCs w:val="0"/>
                <w:color w:val="0F1115"/>
                <w:sz w:val="20"/>
                <w:szCs w:val="20"/>
                <w:shd w:val="clear" w:color="auto" w:fill="FFFFFF"/>
                <w:lang w:val="en-US"/>
              </w:rPr>
            </w:pPr>
            <w:r w:rsidRPr="001019EC">
              <w:rPr>
                <w:rFonts w:ascii="Times New Roman" w:hAnsi="Times New Roman" w:cs="Times New Roman"/>
                <w:color w:val="0F1115"/>
                <w:sz w:val="20"/>
                <w:szCs w:val="20"/>
                <w:shd w:val="clear" w:color="auto" w:fill="FFFFFF"/>
                <w:lang w:val="en-US"/>
              </w:rPr>
              <w:t>Toxicology and</w:t>
            </w:r>
          </w:p>
          <w:p w:rsidR="006549C7" w:rsidRPr="001019EC" w:rsidRDefault="006549C7" w:rsidP="00654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019EC">
              <w:rPr>
                <w:rStyle w:val="lev"/>
                <w:rFonts w:ascii="Times New Roman" w:hAnsi="Times New Roman" w:cs="Times New Roman"/>
                <w:b w:val="0"/>
                <w:bCs w:val="0"/>
                <w:color w:val="0F1115"/>
                <w:sz w:val="20"/>
                <w:szCs w:val="20"/>
                <w:shd w:val="clear" w:color="auto" w:fill="FFFFFF"/>
                <w:lang w:val="en-US"/>
              </w:rPr>
              <w:t>Pharmacology</w:t>
            </w:r>
          </w:p>
        </w:tc>
        <w:tc>
          <w:tcPr>
            <w:tcW w:w="1384" w:type="dxa"/>
            <w:vMerge w:val="restart"/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1019E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Methodology T U</w:t>
            </w:r>
          </w:p>
        </w:tc>
      </w:tr>
      <w:tr w:rsidR="006549C7" w:rsidRPr="001019EC" w:rsidTr="001019EC">
        <w:trPr>
          <w:trHeight w:val="482"/>
          <w:jc w:val="right"/>
        </w:trPr>
        <w:tc>
          <w:tcPr>
            <w:tcW w:w="830" w:type="dxa"/>
            <w:tcBorders>
              <w:top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19E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549C7" w:rsidRPr="001019E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45h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549C7" w:rsidRPr="001019E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55h</w:t>
            </w:r>
          </w:p>
        </w:tc>
        <w:tc>
          <w:tcPr>
            <w:tcW w:w="716" w:type="dxa"/>
            <w:tcBorders>
              <w:top w:val="single" w:sz="4" w:space="0" w:color="auto"/>
            </w:tcBorders>
          </w:tcPr>
          <w:p w:rsidR="006549C7" w:rsidRPr="001019E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549C7" w:rsidRPr="001019E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1h30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549C7" w:rsidRPr="001019E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1h30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549C7" w:rsidRPr="001019E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549C7" w:rsidRPr="001019EC" w:rsidRDefault="006549C7" w:rsidP="006549C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019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Legislation and standardization</w:t>
            </w:r>
          </w:p>
        </w:tc>
        <w:tc>
          <w:tcPr>
            <w:tcW w:w="1384" w:type="dxa"/>
            <w:vMerge/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6549C7" w:rsidRPr="001019EC" w:rsidTr="00EF6B12">
        <w:trPr>
          <w:trHeight w:val="495"/>
          <w:jc w:val="right"/>
        </w:trPr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19E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bCs/>
                <w:sz w:val="20"/>
                <w:szCs w:val="20"/>
              </w:rPr>
              <w:t>22h30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bCs/>
                <w:sz w:val="20"/>
                <w:szCs w:val="20"/>
              </w:rPr>
              <w:t>2h30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bCs/>
                <w:sz w:val="20"/>
                <w:szCs w:val="20"/>
              </w:rPr>
              <w:t>0h30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bCs/>
                <w:sz w:val="20"/>
                <w:szCs w:val="20"/>
              </w:rPr>
              <w:t>1h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en-US" w:bidi="ar-DZ"/>
              </w:rPr>
            </w:pPr>
            <w:r w:rsidRPr="001019EC">
              <w:rPr>
                <w:rFonts w:ascii="Times New Roman" w:hAnsi="Times New Roman" w:cs="Times New Roman"/>
                <w:color w:val="0F1115"/>
                <w:sz w:val="20"/>
                <w:szCs w:val="20"/>
                <w:shd w:val="clear" w:color="auto" w:fill="FFFFFF"/>
                <w:lang w:val="en-US"/>
              </w:rPr>
              <w:t xml:space="preserve">Bibliographic </w:t>
            </w:r>
            <w:r w:rsidRPr="001019EC">
              <w:rPr>
                <w:rStyle w:val="lev"/>
                <w:rFonts w:ascii="Times New Roman" w:hAnsi="Times New Roman" w:cs="Times New Roman"/>
                <w:b w:val="0"/>
                <w:bCs w:val="0"/>
                <w:color w:val="0F1115"/>
                <w:sz w:val="20"/>
                <w:szCs w:val="20"/>
                <w:shd w:val="clear" w:color="auto" w:fill="FFFFFF"/>
                <w:lang w:val="en-US"/>
              </w:rPr>
              <w:t>research</w:t>
            </w:r>
          </w:p>
        </w:tc>
        <w:tc>
          <w:tcPr>
            <w:tcW w:w="1384" w:type="dxa"/>
            <w:vMerge w:val="restart"/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019E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Discovery </w:t>
            </w:r>
          </w:p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 </w:t>
            </w:r>
            <w:r w:rsidRPr="001019E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U</w:t>
            </w:r>
          </w:p>
        </w:tc>
      </w:tr>
      <w:tr w:rsidR="006549C7" w:rsidRPr="006549C7" w:rsidTr="00EF6B12">
        <w:trPr>
          <w:trHeight w:val="420"/>
          <w:jc w:val="right"/>
        </w:trPr>
        <w:tc>
          <w:tcPr>
            <w:tcW w:w="830" w:type="dxa"/>
            <w:tcBorders>
              <w:top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19E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:rsidR="006549C7" w:rsidRPr="00476F2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F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bCs/>
                <w:sz w:val="20"/>
                <w:szCs w:val="20"/>
              </w:rPr>
              <w:t>22h30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bCs/>
                <w:sz w:val="20"/>
                <w:szCs w:val="20"/>
              </w:rPr>
              <w:t>2h30</w:t>
            </w:r>
          </w:p>
        </w:tc>
        <w:tc>
          <w:tcPr>
            <w:tcW w:w="716" w:type="dxa"/>
            <w:tcBorders>
              <w:top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bCs/>
                <w:sz w:val="20"/>
                <w:szCs w:val="20"/>
              </w:rPr>
              <w:t>0h30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bCs/>
                <w:sz w:val="20"/>
                <w:szCs w:val="20"/>
              </w:rPr>
              <w:t>1h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19E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549C7" w:rsidRPr="001019EC" w:rsidRDefault="006549C7" w:rsidP="006549C7">
            <w:pPr>
              <w:pStyle w:val="Paragraphedeliste"/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en-US" w:bidi="ar-DZ"/>
              </w:rPr>
            </w:pPr>
            <w:r w:rsidRPr="001019EC">
              <w:rPr>
                <w:rFonts w:ascii="Times New Roman" w:hAnsi="Times New Roman" w:cs="Times New Roman"/>
                <w:color w:val="0F1115"/>
                <w:sz w:val="20"/>
                <w:szCs w:val="20"/>
                <w:shd w:val="clear" w:color="auto" w:fill="FFFFFF"/>
                <w:lang w:val="en-US"/>
              </w:rPr>
              <w:t>AI applied to science and technology</w:t>
            </w:r>
          </w:p>
        </w:tc>
        <w:tc>
          <w:tcPr>
            <w:tcW w:w="1384" w:type="dxa"/>
            <w:vMerge/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6549C7" w:rsidRPr="001019EC" w:rsidTr="00EF6B12">
        <w:trPr>
          <w:jc w:val="right"/>
        </w:trPr>
        <w:tc>
          <w:tcPr>
            <w:tcW w:w="1957" w:type="dxa"/>
            <w:gridSpan w:val="2"/>
            <w:vAlign w:val="center"/>
          </w:tcPr>
          <w:p w:rsidR="006549C7" w:rsidRPr="001019EC" w:rsidRDefault="006549C7" w:rsidP="00654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19E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Pr="001019E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1019EC">
              <w:rPr>
                <w:rFonts w:ascii="Times New Roman" w:hAnsi="Times New Roman" w:cs="Times New Roman"/>
                <w:bCs/>
                <w:sz w:val="20"/>
                <w:szCs w:val="20"/>
              </w:rPr>
              <w:t>22h30</w:t>
            </w:r>
          </w:p>
        </w:tc>
        <w:tc>
          <w:tcPr>
            <w:tcW w:w="567" w:type="dxa"/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1019E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2h30</w:t>
            </w:r>
          </w:p>
        </w:tc>
        <w:tc>
          <w:tcPr>
            <w:tcW w:w="716" w:type="dxa"/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567" w:type="dxa"/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850" w:type="dxa"/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1019E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1h30</w:t>
            </w:r>
          </w:p>
        </w:tc>
        <w:tc>
          <w:tcPr>
            <w:tcW w:w="425" w:type="dxa"/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</w:t>
            </w:r>
          </w:p>
        </w:tc>
        <w:tc>
          <w:tcPr>
            <w:tcW w:w="567" w:type="dxa"/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1019E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</w:t>
            </w:r>
          </w:p>
        </w:tc>
        <w:tc>
          <w:tcPr>
            <w:tcW w:w="1985" w:type="dxa"/>
          </w:tcPr>
          <w:p w:rsidR="006549C7" w:rsidRPr="001019EC" w:rsidRDefault="006549C7" w:rsidP="006549C7">
            <w:pPr>
              <w:pStyle w:val="Paragraphedeliste"/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rtl/>
                <w:lang w:val="en-US" w:eastAsia="en-US" w:bidi="ar-DZ"/>
              </w:rPr>
            </w:pPr>
            <w:r w:rsidRPr="001019EC">
              <w:rPr>
                <w:rFonts w:ascii="Times New Roman" w:hAnsi="Times New Roman" w:cs="Times New Roman"/>
                <w:color w:val="0F1115"/>
                <w:sz w:val="20"/>
                <w:szCs w:val="20"/>
                <w:shd w:val="clear" w:color="auto" w:fill="FFFFFF"/>
                <w:lang w:val="en-US"/>
              </w:rPr>
              <w:t xml:space="preserve">Creating an </w:t>
            </w:r>
            <w:r w:rsidRPr="001019EC">
              <w:rPr>
                <w:rStyle w:val="lev"/>
                <w:rFonts w:ascii="Times New Roman" w:hAnsi="Times New Roman" w:cs="Times New Roman"/>
                <w:b w:val="0"/>
                <w:bCs w:val="0"/>
                <w:color w:val="0F1115"/>
                <w:sz w:val="20"/>
                <w:szCs w:val="20"/>
                <w:shd w:val="clear" w:color="auto" w:fill="FFFFFF"/>
                <w:lang w:val="en-US"/>
              </w:rPr>
              <w:t>economic</w:t>
            </w:r>
            <w:r w:rsidRPr="001019EC">
              <w:rPr>
                <w:rStyle w:val="lev"/>
                <w:rFonts w:ascii="Times New Roman" w:hAnsi="Times New Roman" w:cs="Times New Roman"/>
                <w:color w:val="0F1115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1019EC">
              <w:rPr>
                <w:rFonts w:ascii="Times New Roman" w:hAnsi="Times New Roman" w:cs="Times New Roman"/>
                <w:color w:val="0F1115"/>
                <w:sz w:val="20"/>
                <w:szCs w:val="20"/>
                <w:shd w:val="clear" w:color="auto" w:fill="FFFFFF"/>
                <w:lang w:val="en-US"/>
              </w:rPr>
              <w:t>enterprise</w:t>
            </w:r>
          </w:p>
        </w:tc>
        <w:tc>
          <w:tcPr>
            <w:tcW w:w="1384" w:type="dxa"/>
          </w:tcPr>
          <w:p w:rsidR="006549C7" w:rsidRPr="001019EC" w:rsidRDefault="006549C7" w:rsidP="006549C7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1019E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Transversal </w:t>
            </w:r>
            <w:r w:rsidRPr="00101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 U</w:t>
            </w:r>
          </w:p>
        </w:tc>
      </w:tr>
    </w:tbl>
    <w:p w:rsidR="00CA2B27" w:rsidRPr="00066DA8" w:rsidRDefault="00CA2B27">
      <w:pPr>
        <w:rPr>
          <w:lang w:val="en-US"/>
        </w:rPr>
      </w:pPr>
    </w:p>
    <w:sectPr w:rsidR="00CA2B27" w:rsidRPr="00066DA8" w:rsidSect="00C44D38">
      <w:pgSz w:w="11906" w:h="16838" w:code="9"/>
      <w:pgMar w:top="851" w:right="851" w:bottom="567" w:left="851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177" w:rsidRDefault="00020177" w:rsidP="007B1FBF">
      <w:pPr>
        <w:spacing w:after="0" w:line="240" w:lineRule="auto"/>
      </w:pPr>
      <w:r>
        <w:separator/>
      </w:r>
    </w:p>
  </w:endnote>
  <w:endnote w:type="continuationSeparator" w:id="0">
    <w:p w:rsidR="00020177" w:rsidRDefault="00020177" w:rsidP="007B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177" w:rsidRDefault="00020177" w:rsidP="007B1FBF">
      <w:pPr>
        <w:spacing w:after="0" w:line="240" w:lineRule="auto"/>
      </w:pPr>
      <w:r>
        <w:separator/>
      </w:r>
    </w:p>
  </w:footnote>
  <w:footnote w:type="continuationSeparator" w:id="0">
    <w:p w:rsidR="00020177" w:rsidRDefault="00020177" w:rsidP="007B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27443"/>
    <w:multiLevelType w:val="multilevel"/>
    <w:tmpl w:val="F15AB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630CDC"/>
    <w:multiLevelType w:val="multilevel"/>
    <w:tmpl w:val="2D708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021A6F"/>
    <w:multiLevelType w:val="hybridMultilevel"/>
    <w:tmpl w:val="A202D582"/>
    <w:lvl w:ilvl="0" w:tplc="335CD08C">
      <w:numFmt w:val="bullet"/>
      <w:lvlText w:val="-"/>
      <w:lvlJc w:val="left"/>
      <w:pPr>
        <w:ind w:left="786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E8E0130"/>
    <w:multiLevelType w:val="hybridMultilevel"/>
    <w:tmpl w:val="8B36247C"/>
    <w:lvl w:ilvl="0" w:tplc="335CD08C">
      <w:numFmt w:val="bullet"/>
      <w:lvlText w:val="-"/>
      <w:lvlJc w:val="left"/>
      <w:pPr>
        <w:ind w:left="720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456F"/>
    <w:multiLevelType w:val="hybridMultilevel"/>
    <w:tmpl w:val="09D6D9A6"/>
    <w:lvl w:ilvl="0" w:tplc="075A45B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8B2145F"/>
    <w:multiLevelType w:val="hybridMultilevel"/>
    <w:tmpl w:val="ADEA5482"/>
    <w:lvl w:ilvl="0" w:tplc="335CD08C">
      <w:numFmt w:val="bullet"/>
      <w:lvlText w:val="-"/>
      <w:lvlJc w:val="left"/>
      <w:pPr>
        <w:ind w:left="502" w:hanging="360"/>
      </w:pPr>
      <w:rPr>
        <w:rFonts w:ascii="Arabic Typesetting" w:eastAsia="Calibr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1BA83A69"/>
    <w:multiLevelType w:val="hybridMultilevel"/>
    <w:tmpl w:val="2A94CA7C"/>
    <w:lvl w:ilvl="0" w:tplc="335CD08C">
      <w:numFmt w:val="bullet"/>
      <w:lvlText w:val="-"/>
      <w:lvlJc w:val="left"/>
      <w:pPr>
        <w:ind w:left="786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1393E83"/>
    <w:multiLevelType w:val="hybridMultilevel"/>
    <w:tmpl w:val="BFF4A432"/>
    <w:lvl w:ilvl="0" w:tplc="335CD08C">
      <w:numFmt w:val="bullet"/>
      <w:lvlText w:val="-"/>
      <w:lvlJc w:val="left"/>
      <w:pPr>
        <w:ind w:left="786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23292231"/>
    <w:multiLevelType w:val="hybridMultilevel"/>
    <w:tmpl w:val="CD20D7B2"/>
    <w:lvl w:ilvl="0" w:tplc="335CD08C">
      <w:numFmt w:val="bullet"/>
      <w:lvlText w:val="-"/>
      <w:lvlJc w:val="left"/>
      <w:pPr>
        <w:ind w:left="786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51C5C12"/>
    <w:multiLevelType w:val="hybridMultilevel"/>
    <w:tmpl w:val="BAEECC34"/>
    <w:lvl w:ilvl="0" w:tplc="335CD08C">
      <w:numFmt w:val="bullet"/>
      <w:lvlText w:val="-"/>
      <w:lvlJc w:val="left"/>
      <w:pPr>
        <w:ind w:left="786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B562BBF"/>
    <w:multiLevelType w:val="multilevel"/>
    <w:tmpl w:val="00785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E22E89"/>
    <w:multiLevelType w:val="hybridMultilevel"/>
    <w:tmpl w:val="04EABCBA"/>
    <w:lvl w:ilvl="0" w:tplc="335CD08C">
      <w:numFmt w:val="bullet"/>
      <w:lvlText w:val="-"/>
      <w:lvlJc w:val="left"/>
      <w:pPr>
        <w:ind w:left="786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6F106CF"/>
    <w:multiLevelType w:val="multilevel"/>
    <w:tmpl w:val="AE184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323000"/>
    <w:multiLevelType w:val="hybridMultilevel"/>
    <w:tmpl w:val="3E5EEAC6"/>
    <w:lvl w:ilvl="0" w:tplc="335CD08C">
      <w:numFmt w:val="bullet"/>
      <w:lvlText w:val="-"/>
      <w:lvlJc w:val="left"/>
      <w:pPr>
        <w:ind w:left="786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3C570F2E"/>
    <w:multiLevelType w:val="hybridMultilevel"/>
    <w:tmpl w:val="85406C0C"/>
    <w:lvl w:ilvl="0" w:tplc="AB323B20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3E922039"/>
    <w:multiLevelType w:val="hybridMultilevel"/>
    <w:tmpl w:val="AE66EEB4"/>
    <w:lvl w:ilvl="0" w:tplc="335CD08C">
      <w:numFmt w:val="bullet"/>
      <w:lvlText w:val="-"/>
      <w:lvlJc w:val="left"/>
      <w:pPr>
        <w:ind w:left="644" w:hanging="360"/>
      </w:pPr>
      <w:rPr>
        <w:rFonts w:ascii="Arabic Typesetting" w:eastAsia="Calibr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EB31722"/>
    <w:multiLevelType w:val="multilevel"/>
    <w:tmpl w:val="2DE4F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384E65"/>
    <w:multiLevelType w:val="hybridMultilevel"/>
    <w:tmpl w:val="98CC65C2"/>
    <w:lvl w:ilvl="0" w:tplc="335CD08C">
      <w:numFmt w:val="bullet"/>
      <w:lvlText w:val="-"/>
      <w:lvlJc w:val="left"/>
      <w:pPr>
        <w:ind w:left="786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CD25263"/>
    <w:multiLevelType w:val="hybridMultilevel"/>
    <w:tmpl w:val="B2A0349E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9" w15:restartNumberingAfterBreak="0">
    <w:nsid w:val="4D713048"/>
    <w:multiLevelType w:val="hybridMultilevel"/>
    <w:tmpl w:val="C772D78E"/>
    <w:lvl w:ilvl="0" w:tplc="335CD08C">
      <w:numFmt w:val="bullet"/>
      <w:lvlText w:val="-"/>
      <w:lvlJc w:val="left"/>
      <w:pPr>
        <w:ind w:left="786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28D3DD1"/>
    <w:multiLevelType w:val="hybridMultilevel"/>
    <w:tmpl w:val="4C26AD1E"/>
    <w:lvl w:ilvl="0" w:tplc="AB323B20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52C39E6"/>
    <w:multiLevelType w:val="multilevel"/>
    <w:tmpl w:val="C31CA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7F7675"/>
    <w:multiLevelType w:val="hybridMultilevel"/>
    <w:tmpl w:val="F102A2A0"/>
    <w:lvl w:ilvl="0" w:tplc="74488620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4667F"/>
    <w:multiLevelType w:val="multilevel"/>
    <w:tmpl w:val="AAE0DA3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6B753A"/>
    <w:multiLevelType w:val="multilevel"/>
    <w:tmpl w:val="0A7A2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EB292A"/>
    <w:multiLevelType w:val="multilevel"/>
    <w:tmpl w:val="C6EA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756A3F"/>
    <w:multiLevelType w:val="multilevel"/>
    <w:tmpl w:val="98E40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5"/>
  </w:num>
  <w:num w:numId="3">
    <w:abstractNumId w:val="22"/>
  </w:num>
  <w:num w:numId="4">
    <w:abstractNumId w:val="14"/>
  </w:num>
  <w:num w:numId="5">
    <w:abstractNumId w:val="15"/>
  </w:num>
  <w:num w:numId="6">
    <w:abstractNumId w:val="18"/>
  </w:num>
  <w:num w:numId="7">
    <w:abstractNumId w:val="26"/>
  </w:num>
  <w:num w:numId="8">
    <w:abstractNumId w:val="6"/>
  </w:num>
  <w:num w:numId="9">
    <w:abstractNumId w:val="24"/>
  </w:num>
  <w:num w:numId="10">
    <w:abstractNumId w:val="10"/>
  </w:num>
  <w:num w:numId="11">
    <w:abstractNumId w:val="1"/>
  </w:num>
  <w:num w:numId="12">
    <w:abstractNumId w:val="16"/>
  </w:num>
  <w:num w:numId="13">
    <w:abstractNumId w:val="21"/>
  </w:num>
  <w:num w:numId="14">
    <w:abstractNumId w:val="0"/>
  </w:num>
  <w:num w:numId="15">
    <w:abstractNumId w:val="25"/>
  </w:num>
  <w:num w:numId="16">
    <w:abstractNumId w:val="12"/>
  </w:num>
  <w:num w:numId="17">
    <w:abstractNumId w:val="11"/>
  </w:num>
  <w:num w:numId="18">
    <w:abstractNumId w:val="4"/>
  </w:num>
  <w:num w:numId="19">
    <w:abstractNumId w:val="23"/>
  </w:num>
  <w:num w:numId="20">
    <w:abstractNumId w:val="2"/>
  </w:num>
  <w:num w:numId="21">
    <w:abstractNumId w:val="13"/>
  </w:num>
  <w:num w:numId="22">
    <w:abstractNumId w:val="8"/>
  </w:num>
  <w:num w:numId="23">
    <w:abstractNumId w:val="7"/>
  </w:num>
  <w:num w:numId="24">
    <w:abstractNumId w:val="17"/>
  </w:num>
  <w:num w:numId="25">
    <w:abstractNumId w:val="9"/>
  </w:num>
  <w:num w:numId="26">
    <w:abstractNumId w:val="19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5738"/>
    <w:rsid w:val="00020177"/>
    <w:rsid w:val="00021EB0"/>
    <w:rsid w:val="0003553A"/>
    <w:rsid w:val="0004619E"/>
    <w:rsid w:val="0005661D"/>
    <w:rsid w:val="000578BB"/>
    <w:rsid w:val="0006508E"/>
    <w:rsid w:val="00066DA8"/>
    <w:rsid w:val="00091B90"/>
    <w:rsid w:val="000A078A"/>
    <w:rsid w:val="000A6158"/>
    <w:rsid w:val="000C6374"/>
    <w:rsid w:val="000D407E"/>
    <w:rsid w:val="000F4405"/>
    <w:rsid w:val="001019EC"/>
    <w:rsid w:val="00117EFB"/>
    <w:rsid w:val="00194AB1"/>
    <w:rsid w:val="001A56F4"/>
    <w:rsid w:val="001A6C7C"/>
    <w:rsid w:val="001E7580"/>
    <w:rsid w:val="00224D33"/>
    <w:rsid w:val="00244063"/>
    <w:rsid w:val="00250F87"/>
    <w:rsid w:val="002530B4"/>
    <w:rsid w:val="00262C89"/>
    <w:rsid w:val="00263905"/>
    <w:rsid w:val="002D5000"/>
    <w:rsid w:val="002E5738"/>
    <w:rsid w:val="002F43D4"/>
    <w:rsid w:val="00320178"/>
    <w:rsid w:val="00336F23"/>
    <w:rsid w:val="003423B1"/>
    <w:rsid w:val="003B2670"/>
    <w:rsid w:val="00424919"/>
    <w:rsid w:val="00454F15"/>
    <w:rsid w:val="004758BA"/>
    <w:rsid w:val="00476F2C"/>
    <w:rsid w:val="00480F5E"/>
    <w:rsid w:val="00490174"/>
    <w:rsid w:val="0049262D"/>
    <w:rsid w:val="004D0A4E"/>
    <w:rsid w:val="00502312"/>
    <w:rsid w:val="0061175F"/>
    <w:rsid w:val="00623161"/>
    <w:rsid w:val="00626201"/>
    <w:rsid w:val="006549C7"/>
    <w:rsid w:val="006D79EC"/>
    <w:rsid w:val="00714C53"/>
    <w:rsid w:val="00721535"/>
    <w:rsid w:val="00730427"/>
    <w:rsid w:val="007B1FBF"/>
    <w:rsid w:val="008A55B4"/>
    <w:rsid w:val="008B6C73"/>
    <w:rsid w:val="008C37F5"/>
    <w:rsid w:val="00904222"/>
    <w:rsid w:val="009143DF"/>
    <w:rsid w:val="0092166C"/>
    <w:rsid w:val="00934DDF"/>
    <w:rsid w:val="009B17A9"/>
    <w:rsid w:val="009C1176"/>
    <w:rsid w:val="009F2E0C"/>
    <w:rsid w:val="00A173A2"/>
    <w:rsid w:val="00A22630"/>
    <w:rsid w:val="00A301ED"/>
    <w:rsid w:val="00A42CFD"/>
    <w:rsid w:val="00A8082C"/>
    <w:rsid w:val="00A93F5B"/>
    <w:rsid w:val="00AD2181"/>
    <w:rsid w:val="00AF1460"/>
    <w:rsid w:val="00B111A4"/>
    <w:rsid w:val="00B11968"/>
    <w:rsid w:val="00B24163"/>
    <w:rsid w:val="00B4320E"/>
    <w:rsid w:val="00B555AB"/>
    <w:rsid w:val="00B63A1E"/>
    <w:rsid w:val="00B65A54"/>
    <w:rsid w:val="00BA0C75"/>
    <w:rsid w:val="00BC70EA"/>
    <w:rsid w:val="00BC730C"/>
    <w:rsid w:val="00BE40B7"/>
    <w:rsid w:val="00C113B1"/>
    <w:rsid w:val="00C4443F"/>
    <w:rsid w:val="00C44D38"/>
    <w:rsid w:val="00C85E1B"/>
    <w:rsid w:val="00CA2B27"/>
    <w:rsid w:val="00CB4335"/>
    <w:rsid w:val="00DE5543"/>
    <w:rsid w:val="00E54AD2"/>
    <w:rsid w:val="00EA5080"/>
    <w:rsid w:val="00EF5D97"/>
    <w:rsid w:val="00EF6B12"/>
    <w:rsid w:val="00F64850"/>
    <w:rsid w:val="00F728F8"/>
    <w:rsid w:val="00F8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;"/>
  <w15:docId w15:val="{5A224637-9A85-481A-B6FD-0BDD9629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6F4"/>
  </w:style>
  <w:style w:type="paragraph" w:styleId="Titre4">
    <w:name w:val="heading 4"/>
    <w:basedOn w:val="Normal"/>
    <w:link w:val="Titre4Car"/>
    <w:uiPriority w:val="9"/>
    <w:qFormat/>
    <w:rsid w:val="00C44D3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E5738"/>
    <w:pPr>
      <w:ind w:left="720"/>
      <w:contextualSpacing/>
    </w:pPr>
  </w:style>
  <w:style w:type="table" w:styleId="Grilledutableau">
    <w:name w:val="Table Grid"/>
    <w:basedOn w:val="TableauNormal"/>
    <w:uiPriority w:val="59"/>
    <w:rsid w:val="002E57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formatHTML">
    <w:name w:val="HTML Preformatted"/>
    <w:basedOn w:val="Normal"/>
    <w:link w:val="PrformatHTMLCar"/>
    <w:uiPriority w:val="99"/>
    <w:semiHidden/>
    <w:unhideWhenUsed/>
    <w:rsid w:val="004D0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D0A4E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Policepardfaut"/>
    <w:rsid w:val="004D0A4E"/>
  </w:style>
  <w:style w:type="paragraph" w:styleId="En-tte">
    <w:name w:val="header"/>
    <w:basedOn w:val="Normal"/>
    <w:link w:val="En-tteCar"/>
    <w:uiPriority w:val="99"/>
    <w:semiHidden/>
    <w:unhideWhenUsed/>
    <w:rsid w:val="007B1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B1FBF"/>
  </w:style>
  <w:style w:type="paragraph" w:styleId="Pieddepage">
    <w:name w:val="footer"/>
    <w:basedOn w:val="Normal"/>
    <w:link w:val="PieddepageCar"/>
    <w:uiPriority w:val="99"/>
    <w:semiHidden/>
    <w:unhideWhenUsed/>
    <w:rsid w:val="007B1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B1FBF"/>
  </w:style>
  <w:style w:type="paragraph" w:styleId="Textedebulles">
    <w:name w:val="Balloon Text"/>
    <w:basedOn w:val="Normal"/>
    <w:link w:val="TextedebullesCar"/>
    <w:uiPriority w:val="99"/>
    <w:semiHidden/>
    <w:unhideWhenUsed/>
    <w:rsid w:val="00B4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320E"/>
    <w:rPr>
      <w:rFonts w:ascii="Tahoma" w:hAnsi="Tahoma" w:cs="Tahoma"/>
      <w:sz w:val="16"/>
      <w:szCs w:val="16"/>
    </w:rPr>
  </w:style>
  <w:style w:type="paragraph" w:customStyle="1" w:styleId="ds-markdown-paragraph">
    <w:name w:val="ds-markdown-paragraph"/>
    <w:basedOn w:val="Normal"/>
    <w:rsid w:val="00C44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C44D3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lev">
    <w:name w:val="Strong"/>
    <w:basedOn w:val="Policepardfaut"/>
    <w:uiPriority w:val="22"/>
    <w:qFormat/>
    <w:rsid w:val="00C44D38"/>
    <w:rPr>
      <w:b/>
      <w:bCs/>
    </w:rPr>
  </w:style>
  <w:style w:type="character" w:customStyle="1" w:styleId="ds-markdown-html">
    <w:name w:val="ds-markdown-html"/>
    <w:basedOn w:val="Policepardfaut"/>
    <w:rsid w:val="00C44D38"/>
  </w:style>
  <w:style w:type="paragraph" w:customStyle="1" w:styleId="TableParagraph">
    <w:name w:val="Table Paragraph"/>
    <w:basedOn w:val="Normal"/>
    <w:uiPriority w:val="1"/>
    <w:qFormat/>
    <w:rsid w:val="000A078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885B1-AD1C-45E6-B38C-2B446CA31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4</Pages>
  <Words>1385</Words>
  <Characters>7623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ILHAM</dc:creator>
  <cp:keywords/>
  <dc:description/>
  <cp:lastModifiedBy>DELL</cp:lastModifiedBy>
  <cp:revision>63</cp:revision>
  <cp:lastPrinted>2023-01-11T13:08:00Z</cp:lastPrinted>
  <dcterms:created xsi:type="dcterms:W3CDTF">2018-02-27T13:03:00Z</dcterms:created>
  <dcterms:modified xsi:type="dcterms:W3CDTF">2026-07-13T06:13:00Z</dcterms:modified>
</cp:coreProperties>
</file>